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8E517" w14:textId="77777777" w:rsidR="000E2C45" w:rsidRPr="00884902" w:rsidRDefault="00272C65" w:rsidP="00CC45E7">
      <w:pPr>
        <w:pStyle w:val="MainHeading"/>
        <w:spacing w:before="0" w:afterLines="0" w:after="140"/>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bookmarkStart w:id="7" w:name="_Toc482964370"/>
      <w:bookmarkStart w:id="8" w:name="_Toc483998809"/>
      <w:bookmarkStart w:id="9" w:name="_Toc485299617"/>
      <w:bookmarkStart w:id="10" w:name="_Toc493759052"/>
      <w:bookmarkStart w:id="11" w:name="_Toc493759233"/>
      <w:bookmarkStart w:id="12" w:name="_Toc494185049"/>
      <w:bookmarkStart w:id="13" w:name="_Toc496003653"/>
      <w:bookmarkStart w:id="14" w:name="_Toc498597619"/>
      <w:bookmarkStart w:id="15" w:name="_Toc501707520"/>
      <w:bookmarkStart w:id="16" w:name="_Toc502663845"/>
      <w:bookmarkStart w:id="17" w:name="_Toc514241464"/>
      <w:bookmarkStart w:id="18" w:name="_Toc514332266"/>
      <w:bookmarkStart w:id="19" w:name="_Toc514760622"/>
      <w:bookmarkStart w:id="20" w:name="_Toc523989812"/>
      <w:bookmarkStart w:id="21" w:name="_Toc524592876"/>
      <w:bookmarkStart w:id="22" w:name="_Toc531268396"/>
      <w:r>
        <w:rPr>
          <w:color w:val="005395"/>
        </w:rPr>
        <w:br/>
      </w:r>
      <w:bookmarkStart w:id="23" w:name="_Toc8219808"/>
      <w:bookmarkStart w:id="24" w:name="_Toc8300534"/>
      <w:bookmarkStart w:id="25" w:name="_Toc8819781"/>
      <w:bookmarkStart w:id="26" w:name="_Toc11225090"/>
      <w:bookmarkStart w:id="27" w:name="_Toc12446244"/>
      <w:bookmarkStart w:id="28" w:name="_Toc12540751"/>
      <w:bookmarkStart w:id="29" w:name="_Toc28950065"/>
      <w:bookmarkStart w:id="30" w:name="_Toc31099963"/>
      <w:bookmarkStart w:id="31" w:name="_Toc2082127"/>
      <w:r w:rsidR="002D3E8B">
        <w:rPr>
          <w:color w:val="005395"/>
        </w:rPr>
        <w:t xml:space="preserve">Vancomycin resistant enterococci </w:t>
      </w:r>
      <w:r w:rsidR="000E2C45" w:rsidRPr="00884902">
        <w:rPr>
          <w:color w:val="005395"/>
        </w:rPr>
        <w:t>surveillance</w:t>
      </w:r>
      <w:bookmarkEnd w:id="23"/>
      <w:bookmarkEnd w:id="24"/>
      <w:bookmarkEnd w:id="25"/>
      <w:bookmarkEnd w:id="26"/>
      <w:r w:rsidR="001D5F15">
        <w:rPr>
          <w:color w:val="005395"/>
        </w:rPr>
        <w:t>.</w:t>
      </w:r>
      <w:bookmarkEnd w:id="27"/>
      <w:bookmarkEnd w:id="28"/>
      <w:bookmarkEnd w:id="29"/>
      <w:bookmarkEnd w:id="30"/>
      <w:r w:rsidR="000E2C45" w:rsidRPr="00884902">
        <w:rPr>
          <w:color w:val="005395"/>
        </w:rPr>
        <w:t xml:space="preserve">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1"/>
    <w:p w14:paraId="61299445" w14:textId="77777777" w:rsidR="00AE0838" w:rsidRPr="00884902" w:rsidRDefault="00B77EB0" w:rsidP="000E2C45">
      <w:pPr>
        <w:pStyle w:val="Subtitle2"/>
        <w:spacing w:afterLines="0" w:after="140" w:line="300" w:lineRule="atLeast"/>
        <w:ind w:left="0" w:right="0"/>
        <w:rPr>
          <w:color w:val="005395"/>
        </w:rPr>
        <w:sectPr w:rsidR="00AE0838" w:rsidRPr="00884902" w:rsidSect="00E50A06">
          <w:headerReference w:type="even" r:id="rId8"/>
          <w:headerReference w:type="default" r:id="rId9"/>
          <w:footerReference w:type="even" r:id="rId10"/>
          <w:footerReference w:type="default" r:id="rId11"/>
          <w:headerReference w:type="first" r:id="rId12"/>
          <w:footerReference w:type="first" r:id="rId13"/>
          <w:pgSz w:w="11906" w:h="16838"/>
          <w:pgMar w:top="1955" w:right="1440" w:bottom="1440" w:left="1440" w:header="709" w:footer="709" w:gutter="0"/>
          <w:cols w:space="708"/>
          <w:titlePg/>
          <w:docGrid w:linePitch="360"/>
        </w:sectPr>
      </w:pPr>
      <w:r w:rsidRPr="00884902">
        <w:rPr>
          <w:color w:val="005395"/>
        </w:rPr>
        <w:t>Report</w:t>
      </w:r>
      <w:r w:rsidR="001D5F15">
        <w:rPr>
          <w:color w:val="005395"/>
        </w:rPr>
        <w:t xml:space="preserve">, </w:t>
      </w:r>
      <w:r w:rsidRPr="00884902">
        <w:rPr>
          <w:color w:val="005395"/>
        </w:rPr>
        <w:t>201</w:t>
      </w:r>
      <w:r w:rsidR="00C41EE6">
        <w:rPr>
          <w:color w:val="005395"/>
        </w:rPr>
        <w:t>4</w:t>
      </w:r>
      <w:r w:rsidR="001D5F15">
        <w:rPr>
          <w:color w:val="005395"/>
        </w:rPr>
        <w:t xml:space="preserve"> to </w:t>
      </w:r>
      <w:r w:rsidR="000E2C45" w:rsidRPr="00884902">
        <w:rPr>
          <w:color w:val="005395"/>
        </w:rPr>
        <w:t>201</w:t>
      </w:r>
      <w:r w:rsidR="00C41EE6">
        <w:rPr>
          <w:color w:val="005395"/>
        </w:rPr>
        <w:t>9</w:t>
      </w:r>
      <w:r w:rsidR="000E2C45" w:rsidRPr="00884902">
        <w:rPr>
          <w:color w:val="005395"/>
        </w:rPr>
        <w:t xml:space="preserve">  </w:t>
      </w:r>
    </w:p>
    <w:p w14:paraId="132A1102" w14:textId="77777777" w:rsidR="00B62635" w:rsidRPr="00CC45E7" w:rsidRDefault="002D3E8B" w:rsidP="00CC45E7">
      <w:pPr>
        <w:spacing w:afterLines="0"/>
        <w:rPr>
          <w:b/>
        </w:rPr>
      </w:pPr>
      <w:r>
        <w:rPr>
          <w:b/>
        </w:rPr>
        <w:lastRenderedPageBreak/>
        <w:t xml:space="preserve">Vancomycin resistant enterococci </w:t>
      </w:r>
      <w:r w:rsidR="000E2C45">
        <w:rPr>
          <w:b/>
        </w:rPr>
        <w:t>surveillance</w:t>
      </w:r>
      <w:r w:rsidR="001D5F15">
        <w:rPr>
          <w:b/>
        </w:rPr>
        <w:t>. R</w:t>
      </w:r>
      <w:r w:rsidR="000E2C45">
        <w:rPr>
          <w:b/>
        </w:rPr>
        <w:t>eport</w:t>
      </w:r>
      <w:r w:rsidR="001D5F15">
        <w:rPr>
          <w:b/>
        </w:rPr>
        <w:t xml:space="preserve">, </w:t>
      </w:r>
      <w:r w:rsidR="00B77EB0">
        <w:rPr>
          <w:b/>
        </w:rPr>
        <w:t>201</w:t>
      </w:r>
      <w:r w:rsidR="00303DE2">
        <w:rPr>
          <w:b/>
        </w:rPr>
        <w:t>4</w:t>
      </w:r>
      <w:r w:rsidR="00B77EB0">
        <w:rPr>
          <w:b/>
        </w:rPr>
        <w:t xml:space="preserve"> </w:t>
      </w:r>
      <w:r w:rsidR="001D5F15">
        <w:rPr>
          <w:b/>
        </w:rPr>
        <w:t>to</w:t>
      </w:r>
      <w:r w:rsidR="00B77EB0">
        <w:rPr>
          <w:b/>
        </w:rPr>
        <w:t xml:space="preserve"> 201</w:t>
      </w:r>
      <w:r w:rsidR="00303DE2">
        <w:rPr>
          <w:b/>
        </w:rPr>
        <w:t>9</w:t>
      </w:r>
      <w:r w:rsidR="000E2C45">
        <w:rPr>
          <w:b/>
        </w:rPr>
        <w:t xml:space="preserve"> </w:t>
      </w:r>
    </w:p>
    <w:p w14:paraId="4FDB2975" w14:textId="77777777" w:rsidR="00B62635" w:rsidRPr="00CC45E7" w:rsidRDefault="00B62635" w:rsidP="00CC45E7">
      <w:pPr>
        <w:spacing w:afterLines="0"/>
        <w:rPr>
          <w:rFonts w:cs="Arial"/>
          <w:lang w:val="en-US"/>
        </w:rPr>
      </w:pPr>
      <w:r w:rsidRPr="00CC45E7">
        <w:rPr>
          <w:rFonts w:cs="Arial"/>
          <w:lang w:val="en-US"/>
        </w:rPr>
        <w:t>Department of Health</w:t>
      </w:r>
      <w:r w:rsidRPr="00CC45E7">
        <w:rPr>
          <w:rFonts w:cs="Arial"/>
        </w:rPr>
        <w:t xml:space="preserve">, </w:t>
      </w:r>
      <w:r w:rsidRPr="00CC45E7">
        <w:rPr>
          <w:rFonts w:cs="Arial"/>
          <w:lang w:val="en-US"/>
        </w:rPr>
        <w:t>Tasmania</w:t>
      </w:r>
    </w:p>
    <w:p w14:paraId="25D23C08" w14:textId="5315D749" w:rsidR="00B62635" w:rsidRPr="00CC45E7" w:rsidRDefault="005E544E" w:rsidP="00CC45E7">
      <w:pPr>
        <w:spacing w:afterLines="0"/>
        <w:rPr>
          <w:rFonts w:cs="Arial"/>
          <w:lang w:val="en-US"/>
        </w:rPr>
      </w:pPr>
      <w:r>
        <w:rPr>
          <w:rFonts w:cs="Arial"/>
          <w:lang w:val="en-US"/>
        </w:rPr>
        <w:t>Published 20</w:t>
      </w:r>
      <w:r w:rsidR="004672C2">
        <w:rPr>
          <w:rFonts w:cs="Arial"/>
          <w:lang w:val="en-US"/>
        </w:rPr>
        <w:t>2</w:t>
      </w:r>
      <w:r w:rsidR="00404AB5">
        <w:rPr>
          <w:rFonts w:cs="Arial"/>
          <w:lang w:val="en-US"/>
        </w:rPr>
        <w:t>1</w:t>
      </w:r>
    </w:p>
    <w:p w14:paraId="0D55C02C" w14:textId="77777777" w:rsidR="00B62635" w:rsidRPr="00CC45E7" w:rsidRDefault="008111B4" w:rsidP="00CC45E7">
      <w:pPr>
        <w:spacing w:afterLines="0"/>
        <w:rPr>
          <w:rFonts w:cs="Arial"/>
          <w:lang w:val="en-US"/>
        </w:rPr>
      </w:pPr>
      <w:r>
        <w:rPr>
          <w:rFonts w:cs="Arial"/>
          <w:lang w:val="en-US"/>
        </w:rPr>
        <w:t>Copyright—Department of Health, Tasmania</w:t>
      </w:r>
    </w:p>
    <w:p w14:paraId="2DBA137B" w14:textId="77777777" w:rsidR="00B62635" w:rsidRPr="00CC45E7" w:rsidRDefault="00B62635" w:rsidP="00CC45E7">
      <w:pPr>
        <w:spacing w:afterLines="0"/>
        <w:rPr>
          <w:rFonts w:cs="Arial"/>
          <w:b/>
          <w:lang w:val="en-US"/>
        </w:rPr>
      </w:pPr>
      <w:r w:rsidRPr="00CC45E7">
        <w:rPr>
          <w:rFonts w:cs="Arial"/>
          <w:b/>
          <w:lang w:val="en-US"/>
        </w:rPr>
        <w:t>Permission to copy is granted provided the source is acknowledged</w:t>
      </w:r>
    </w:p>
    <w:p w14:paraId="568A11B3" w14:textId="77777777" w:rsidR="00B62635" w:rsidRPr="00CC45E7" w:rsidRDefault="00B62635" w:rsidP="00CC45E7">
      <w:pPr>
        <w:tabs>
          <w:tab w:val="left" w:pos="567"/>
        </w:tabs>
        <w:spacing w:afterLines="0"/>
        <w:rPr>
          <w:rFonts w:eastAsia="Times New Roman" w:cs="Arial"/>
        </w:rPr>
      </w:pPr>
      <w:r w:rsidRPr="00CC45E7">
        <w:rPr>
          <w:rFonts w:eastAsia="Times New Roman" w:cs="Arial"/>
          <w:b/>
        </w:rPr>
        <w:t>Authors</w:t>
      </w:r>
    </w:p>
    <w:p w14:paraId="09D5ECD4" w14:textId="77777777" w:rsidR="00B62635" w:rsidRPr="00CC45E7"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Ms Fiona Wilson, Clinical Nurse Consultant, TIPCU</w:t>
      </w:r>
    </w:p>
    <w:p w14:paraId="6EEB2A99" w14:textId="546CAF36" w:rsidR="00B62635" w:rsidRDefault="00B62635" w:rsidP="00CC45E7">
      <w:pPr>
        <w:numPr>
          <w:ilvl w:val="0"/>
          <w:numId w:val="1"/>
        </w:numPr>
        <w:tabs>
          <w:tab w:val="clear" w:pos="6"/>
        </w:tabs>
        <w:spacing w:afterLines="0"/>
        <w:ind w:left="567" w:hanging="567"/>
        <w:rPr>
          <w:rFonts w:eastAsia="Times New Roman" w:cs="Arial"/>
        </w:rPr>
      </w:pPr>
      <w:r w:rsidRPr="00CC45E7">
        <w:rPr>
          <w:rFonts w:eastAsia="Times New Roman" w:cs="Arial"/>
        </w:rPr>
        <w:t>Dr Tara Anderson, Specialist Medical Advisor, TIPCU</w:t>
      </w:r>
    </w:p>
    <w:p w14:paraId="688A8BA6" w14:textId="12DF56D3" w:rsidR="00CE190A" w:rsidRPr="00CC45E7" w:rsidRDefault="00CE190A" w:rsidP="00CC45E7">
      <w:pPr>
        <w:numPr>
          <w:ilvl w:val="0"/>
          <w:numId w:val="1"/>
        </w:numPr>
        <w:tabs>
          <w:tab w:val="clear" w:pos="6"/>
        </w:tabs>
        <w:spacing w:afterLines="0"/>
        <w:ind w:left="567" w:hanging="567"/>
        <w:rPr>
          <w:rFonts w:eastAsia="Times New Roman" w:cs="Arial"/>
        </w:rPr>
      </w:pPr>
      <w:r>
        <w:rPr>
          <w:rFonts w:eastAsia="Times New Roman" w:cs="Arial"/>
        </w:rPr>
        <w:t>Ms Lucy Hughson, Clinical Nurse Consultant, TIPCU</w:t>
      </w:r>
    </w:p>
    <w:p w14:paraId="4ECE2884" w14:textId="50F5CFE1" w:rsidR="00B62635" w:rsidRPr="00CC45E7" w:rsidRDefault="00B62635" w:rsidP="00CC45E7">
      <w:pPr>
        <w:numPr>
          <w:ilvl w:val="0"/>
          <w:numId w:val="1"/>
        </w:numPr>
        <w:tabs>
          <w:tab w:val="clear" w:pos="6"/>
        </w:tabs>
        <w:spacing w:afterLines="0"/>
        <w:ind w:left="567" w:hanging="567"/>
        <w:rPr>
          <w:rFonts w:eastAsia="Times New Roman" w:cs="Arial"/>
          <w:b/>
          <w:u w:val="single"/>
        </w:rPr>
      </w:pPr>
      <w:r w:rsidRPr="00CC45E7">
        <w:rPr>
          <w:rFonts w:eastAsia="Times New Roman" w:cs="Arial"/>
        </w:rPr>
        <w:t xml:space="preserve">Ms Anne Wells, </w:t>
      </w:r>
      <w:r w:rsidR="004672C2" w:rsidRPr="00CC45E7">
        <w:rPr>
          <w:rFonts w:eastAsia="Times New Roman" w:cs="Arial"/>
        </w:rPr>
        <w:t xml:space="preserve">Nursing </w:t>
      </w:r>
      <w:r w:rsidRPr="00CC45E7">
        <w:rPr>
          <w:rFonts w:eastAsia="Times New Roman" w:cs="Arial"/>
        </w:rPr>
        <w:t xml:space="preserve">Director, </w:t>
      </w:r>
      <w:r w:rsidR="004672C2">
        <w:rPr>
          <w:rFonts w:eastAsia="Times New Roman" w:cs="Arial"/>
        </w:rPr>
        <w:t>CDPU</w:t>
      </w:r>
    </w:p>
    <w:p w14:paraId="55F53063" w14:textId="42A6C90C" w:rsidR="00457D3C" w:rsidRDefault="00B62635" w:rsidP="00457D3C">
      <w:pPr>
        <w:tabs>
          <w:tab w:val="left" w:pos="567"/>
        </w:tabs>
        <w:spacing w:afterLines="0"/>
        <w:rPr>
          <w:rFonts w:eastAsia="Times New Roman" w:cs="Arial"/>
        </w:rPr>
      </w:pPr>
      <w:r w:rsidRPr="00CC45E7">
        <w:rPr>
          <w:rFonts w:eastAsia="Times New Roman" w:cs="Arial"/>
        </w:rPr>
        <w:t>Suggested reference: Wilson, F</w:t>
      </w:r>
      <w:r w:rsidR="00CF4C79" w:rsidRPr="00CC45E7">
        <w:rPr>
          <w:rFonts w:eastAsia="Times New Roman" w:cs="Arial"/>
        </w:rPr>
        <w:t>., Anderson, T., Wells, A. (</w:t>
      </w:r>
      <w:r w:rsidR="005E544E">
        <w:rPr>
          <w:rFonts w:eastAsia="Times New Roman" w:cs="Arial"/>
        </w:rPr>
        <w:t>20</w:t>
      </w:r>
      <w:r w:rsidR="004672C2">
        <w:rPr>
          <w:rFonts w:eastAsia="Times New Roman" w:cs="Arial"/>
        </w:rPr>
        <w:t>2</w:t>
      </w:r>
      <w:r w:rsidR="00404AB5">
        <w:rPr>
          <w:rFonts w:eastAsia="Times New Roman" w:cs="Arial"/>
        </w:rPr>
        <w:t>1</w:t>
      </w:r>
      <w:r w:rsidRPr="00CC45E7">
        <w:rPr>
          <w:rFonts w:eastAsia="Times New Roman" w:cs="Arial"/>
        </w:rPr>
        <w:t xml:space="preserve">). </w:t>
      </w:r>
      <w:r w:rsidR="002D3E8B">
        <w:rPr>
          <w:rFonts w:eastAsia="Times New Roman" w:cs="Arial"/>
        </w:rPr>
        <w:t xml:space="preserve">Vancomycin resistant enterococci </w:t>
      </w:r>
      <w:r w:rsidR="000E2C45">
        <w:rPr>
          <w:rFonts w:eastAsia="Times New Roman" w:cs="Arial"/>
        </w:rPr>
        <w:t>surveillance</w:t>
      </w:r>
      <w:r w:rsidR="001D5F15">
        <w:rPr>
          <w:rFonts w:eastAsia="Times New Roman" w:cs="Arial"/>
        </w:rPr>
        <w:t>. R</w:t>
      </w:r>
      <w:r w:rsidR="00B77EB0">
        <w:rPr>
          <w:rFonts w:eastAsia="Times New Roman" w:cs="Arial"/>
        </w:rPr>
        <w:t>eport</w:t>
      </w:r>
      <w:r w:rsidR="001D5F15">
        <w:rPr>
          <w:rFonts w:eastAsia="Times New Roman" w:cs="Arial"/>
        </w:rPr>
        <w:t>,</w:t>
      </w:r>
      <w:r w:rsidR="00B77EB0">
        <w:rPr>
          <w:rFonts w:eastAsia="Times New Roman" w:cs="Arial"/>
        </w:rPr>
        <w:t xml:space="preserve"> 201</w:t>
      </w:r>
      <w:r w:rsidR="00C41EE6">
        <w:rPr>
          <w:rFonts w:eastAsia="Times New Roman" w:cs="Arial"/>
        </w:rPr>
        <w:t>4</w:t>
      </w:r>
      <w:r w:rsidR="00B77EB0">
        <w:rPr>
          <w:rFonts w:eastAsia="Times New Roman" w:cs="Arial"/>
        </w:rPr>
        <w:t xml:space="preserve"> </w:t>
      </w:r>
      <w:r w:rsidR="001D5F15">
        <w:rPr>
          <w:rFonts w:eastAsia="Times New Roman" w:cs="Arial"/>
        </w:rPr>
        <w:t>to</w:t>
      </w:r>
      <w:r w:rsidR="00B77EB0">
        <w:rPr>
          <w:rFonts w:eastAsia="Times New Roman" w:cs="Arial"/>
        </w:rPr>
        <w:t xml:space="preserve"> 201</w:t>
      </w:r>
      <w:r w:rsidR="00C41EE6">
        <w:rPr>
          <w:rFonts w:eastAsia="Times New Roman" w:cs="Arial"/>
        </w:rPr>
        <w:t>9</w:t>
      </w:r>
      <w:r w:rsidR="008111B4">
        <w:rPr>
          <w:rFonts w:eastAsia="Times New Roman" w:cs="Arial"/>
        </w:rPr>
        <w:t xml:space="preserve">. </w:t>
      </w:r>
      <w:r w:rsidRPr="00CC45E7">
        <w:rPr>
          <w:rFonts w:eastAsia="Times New Roman" w:cs="Arial"/>
        </w:rPr>
        <w:t xml:space="preserve">Hobart: Department of Health. </w:t>
      </w:r>
    </w:p>
    <w:p w14:paraId="3A4E170A" w14:textId="77777777" w:rsidR="00457D3C" w:rsidRDefault="00457D3C" w:rsidP="00457D3C">
      <w:pPr>
        <w:tabs>
          <w:tab w:val="left" w:pos="567"/>
        </w:tabs>
        <w:spacing w:afterLines="0"/>
        <w:rPr>
          <w:rFonts w:eastAsia="Times New Roman" w:cs="Arial"/>
        </w:rPr>
      </w:pPr>
      <w:r>
        <w:rPr>
          <w:rFonts w:eastAsia="Times New Roman" w:cs="Arial"/>
        </w:rPr>
        <w:t>Reviewed and approved by the:</w:t>
      </w:r>
    </w:p>
    <w:p w14:paraId="60D6A2A3" w14:textId="77777777" w:rsidR="003203FB" w:rsidRPr="00457D3C" w:rsidRDefault="003203FB" w:rsidP="005D714C">
      <w:pPr>
        <w:pStyle w:val="ListParagraph"/>
        <w:numPr>
          <w:ilvl w:val="0"/>
          <w:numId w:val="2"/>
        </w:numPr>
        <w:spacing w:afterLines="0" w:after="336"/>
        <w:ind w:left="567" w:hanging="567"/>
        <w:rPr>
          <w:lang w:eastAsia="en-AU"/>
        </w:rPr>
      </w:pPr>
      <w:r w:rsidRPr="003203FB">
        <w:rPr>
          <w:rFonts w:eastAsia="Times New Roman" w:cs="Arial"/>
        </w:rPr>
        <w:t xml:space="preserve">Tasmanian Health Service - </w:t>
      </w:r>
      <w:r w:rsidR="0013176B" w:rsidRPr="00CC45E7">
        <w:rPr>
          <w:lang w:eastAsia="en-AU"/>
        </w:rPr>
        <w:t xml:space="preserve">Executive Director of Nursing </w:t>
      </w:r>
      <w:r w:rsidR="0013176B">
        <w:rPr>
          <w:lang w:eastAsia="en-AU"/>
        </w:rPr>
        <w:t xml:space="preserve">North, </w:t>
      </w:r>
      <w:r w:rsidR="0013176B" w:rsidRPr="00CC45E7">
        <w:rPr>
          <w:lang w:eastAsia="en-AU"/>
        </w:rPr>
        <w:t xml:space="preserve">Executive Director of Nursing </w:t>
      </w:r>
      <w:r w:rsidR="0013176B">
        <w:rPr>
          <w:lang w:eastAsia="en-AU"/>
        </w:rPr>
        <w:t>North West, Nursing Director South – Critical Care, Clinical Support and Investigations</w:t>
      </w:r>
    </w:p>
    <w:p w14:paraId="252A3669" w14:textId="574F7600" w:rsidR="00B62635" w:rsidRPr="0013176B" w:rsidRDefault="003203FB" w:rsidP="005D714C">
      <w:pPr>
        <w:pStyle w:val="ListParagraph"/>
        <w:numPr>
          <w:ilvl w:val="0"/>
          <w:numId w:val="2"/>
        </w:numPr>
        <w:spacing w:afterLines="0" w:after="336"/>
        <w:ind w:left="567" w:hanging="567"/>
        <w:rPr>
          <w:lang w:eastAsia="en-AU"/>
        </w:rPr>
      </w:pPr>
      <w:r>
        <w:rPr>
          <w:rFonts w:eastAsia="Times New Roman" w:cs="Arial"/>
        </w:rPr>
        <w:t xml:space="preserve">Tasmanian Department of Health </w:t>
      </w:r>
      <w:r w:rsidR="004672C2">
        <w:rPr>
          <w:rFonts w:eastAsia="Times New Roman" w:cs="Arial"/>
        </w:rPr>
        <w:t>–</w:t>
      </w:r>
      <w:r>
        <w:rPr>
          <w:rFonts w:eastAsia="Times New Roman" w:cs="Arial"/>
        </w:rPr>
        <w:t xml:space="preserve"> </w:t>
      </w:r>
      <w:r w:rsidR="004672C2">
        <w:rPr>
          <w:rFonts w:eastAsia="Times New Roman" w:cs="Arial"/>
        </w:rPr>
        <w:t xml:space="preserve">Deputy </w:t>
      </w:r>
      <w:r w:rsidR="008111B4" w:rsidRPr="003203FB">
        <w:rPr>
          <w:rFonts w:eastAsia="Times New Roman" w:cs="Arial"/>
        </w:rPr>
        <w:t>Director of Public Health</w:t>
      </w:r>
    </w:p>
    <w:p w14:paraId="5F7622E6" w14:textId="77777777" w:rsidR="00E9274D" w:rsidRDefault="00884902" w:rsidP="009138AD">
      <w:pPr>
        <w:spacing w:after="336"/>
        <w:rPr>
          <w:rFonts w:eastAsia="Times New Roman" w:cs="Arial"/>
        </w:rPr>
      </w:pPr>
      <w:r>
        <w:rPr>
          <w:rFonts w:eastAsia="Times New Roman" w:cs="Arial"/>
        </w:rPr>
        <w:br w:type="page"/>
      </w:r>
    </w:p>
    <w:p w14:paraId="5225B9B4" w14:textId="77777777" w:rsidR="00884902" w:rsidRPr="009138AD" w:rsidRDefault="009138AD" w:rsidP="005D714C">
      <w:pPr>
        <w:pStyle w:val="Heading1"/>
      </w:pPr>
      <w:bookmarkStart w:id="32" w:name="_Toc12446245"/>
      <w:bookmarkStart w:id="33" w:name="_Toc28950066"/>
      <w:bookmarkStart w:id="34" w:name="_Toc31099964"/>
      <w:r w:rsidRPr="00884902">
        <w:lastRenderedPageBreak/>
        <w:t>Contents</w:t>
      </w:r>
      <w:bookmarkEnd w:id="32"/>
      <w:bookmarkEnd w:id="33"/>
      <w:bookmarkEnd w:id="34"/>
    </w:p>
    <w:bookmarkStart w:id="35" w:name="_Toc11225093" w:displacedByCustomXml="next"/>
    <w:bookmarkStart w:id="36" w:name="_Hlk7770026" w:displacedByCustomXml="next"/>
    <w:sdt>
      <w:sdtPr>
        <w:rPr>
          <w:rFonts w:eastAsiaTheme="minorHAnsi" w:cstheme="minorBidi"/>
          <w:b w:val="0"/>
          <w:noProof w:val="0"/>
          <w:szCs w:val="22"/>
        </w:rPr>
        <w:id w:val="-2145036427"/>
        <w:docPartObj>
          <w:docPartGallery w:val="Table of Contents"/>
          <w:docPartUnique/>
        </w:docPartObj>
      </w:sdtPr>
      <w:sdtEndPr>
        <w:rPr>
          <w:bCs/>
        </w:rPr>
      </w:sdtEndPr>
      <w:sdtContent>
        <w:p w14:paraId="0B4C6909" w14:textId="7B10D1AB" w:rsidR="000F136D" w:rsidRPr="000F136D" w:rsidRDefault="00884902" w:rsidP="000F136D">
          <w:pPr>
            <w:pStyle w:val="TOC1"/>
            <w:rPr>
              <w:rFonts w:asciiTheme="minorHAnsi" w:eastAsiaTheme="minorEastAsia" w:hAnsiTheme="minorHAnsi" w:cstheme="minorBidi"/>
              <w:b w:val="0"/>
              <w:szCs w:val="22"/>
              <w:lang w:eastAsia="en-AU"/>
            </w:rPr>
          </w:pPr>
          <w:r w:rsidRPr="000F136D">
            <w:rPr>
              <w:b w:val="0"/>
              <w:bCs/>
              <w:szCs w:val="22"/>
            </w:rPr>
            <w:fldChar w:fldCharType="begin"/>
          </w:r>
          <w:r w:rsidRPr="000F136D">
            <w:rPr>
              <w:b w:val="0"/>
              <w:bCs/>
              <w:szCs w:val="22"/>
            </w:rPr>
            <w:instrText xml:space="preserve"> TOC \o "1-3" \h \z \u </w:instrText>
          </w:r>
          <w:r w:rsidRPr="000F136D">
            <w:rPr>
              <w:b w:val="0"/>
              <w:bCs/>
              <w:szCs w:val="22"/>
            </w:rPr>
            <w:fldChar w:fldCharType="separate"/>
          </w:r>
        </w:p>
        <w:p w14:paraId="0D664155" w14:textId="1080247C" w:rsidR="000F136D" w:rsidRPr="000F136D" w:rsidRDefault="00A51A06">
          <w:pPr>
            <w:pStyle w:val="TOC1"/>
            <w:rPr>
              <w:rFonts w:asciiTheme="minorHAnsi" w:eastAsiaTheme="minorEastAsia" w:hAnsiTheme="minorHAnsi" w:cstheme="minorBidi"/>
              <w:b w:val="0"/>
              <w:szCs w:val="22"/>
              <w:lang w:eastAsia="en-AU"/>
            </w:rPr>
          </w:pPr>
          <w:hyperlink w:anchor="_Toc31099965" w:history="1">
            <w:r w:rsidR="000F136D" w:rsidRPr="000F136D">
              <w:rPr>
                <w:rStyle w:val="Hyperlink"/>
                <w:b w:val="0"/>
              </w:rPr>
              <w:t>Background</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_Toc31099965 \h </w:instrText>
            </w:r>
            <w:r w:rsidR="000F136D" w:rsidRPr="000F136D">
              <w:rPr>
                <w:b w:val="0"/>
                <w:webHidden/>
              </w:rPr>
            </w:r>
            <w:r w:rsidR="000F136D" w:rsidRPr="000F136D">
              <w:rPr>
                <w:b w:val="0"/>
                <w:webHidden/>
              </w:rPr>
              <w:fldChar w:fldCharType="separate"/>
            </w:r>
            <w:r w:rsidR="008D5B61">
              <w:rPr>
                <w:b w:val="0"/>
                <w:webHidden/>
              </w:rPr>
              <w:t>4</w:t>
            </w:r>
            <w:r w:rsidR="000F136D" w:rsidRPr="000F136D">
              <w:rPr>
                <w:b w:val="0"/>
                <w:webHidden/>
              </w:rPr>
              <w:fldChar w:fldCharType="end"/>
            </w:r>
          </w:hyperlink>
        </w:p>
        <w:p w14:paraId="26E52329" w14:textId="05DFAC89" w:rsidR="000F136D" w:rsidRPr="000F136D" w:rsidRDefault="00A51A06">
          <w:pPr>
            <w:pStyle w:val="TOC1"/>
            <w:rPr>
              <w:rFonts w:asciiTheme="minorHAnsi" w:eastAsiaTheme="minorEastAsia" w:hAnsiTheme="minorHAnsi" w:cstheme="minorBidi"/>
              <w:b w:val="0"/>
              <w:szCs w:val="22"/>
              <w:lang w:eastAsia="en-AU"/>
            </w:rPr>
          </w:pPr>
          <w:hyperlink w:anchor="_Toc31099966" w:history="1">
            <w:r w:rsidR="000F136D" w:rsidRPr="000F136D">
              <w:rPr>
                <w:rStyle w:val="Hyperlink"/>
                <w:b w:val="0"/>
              </w:rPr>
              <w:t>Definitions</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_Toc31099966 \h </w:instrText>
            </w:r>
            <w:r w:rsidR="000F136D" w:rsidRPr="000F136D">
              <w:rPr>
                <w:b w:val="0"/>
                <w:webHidden/>
              </w:rPr>
            </w:r>
            <w:r w:rsidR="000F136D" w:rsidRPr="000F136D">
              <w:rPr>
                <w:b w:val="0"/>
                <w:webHidden/>
              </w:rPr>
              <w:fldChar w:fldCharType="separate"/>
            </w:r>
            <w:r w:rsidR="008D5B61">
              <w:rPr>
                <w:b w:val="0"/>
                <w:webHidden/>
              </w:rPr>
              <w:t>5</w:t>
            </w:r>
            <w:r w:rsidR="000F136D" w:rsidRPr="000F136D">
              <w:rPr>
                <w:b w:val="0"/>
                <w:webHidden/>
              </w:rPr>
              <w:fldChar w:fldCharType="end"/>
            </w:r>
          </w:hyperlink>
        </w:p>
        <w:p w14:paraId="3F82A819" w14:textId="7867D357" w:rsidR="000F136D" w:rsidRPr="000F136D" w:rsidRDefault="00A51A06">
          <w:pPr>
            <w:pStyle w:val="TOC1"/>
            <w:rPr>
              <w:rFonts w:asciiTheme="minorHAnsi" w:eastAsiaTheme="minorEastAsia" w:hAnsiTheme="minorHAnsi" w:cstheme="minorBidi"/>
              <w:b w:val="0"/>
              <w:szCs w:val="22"/>
              <w:lang w:eastAsia="en-AU"/>
            </w:rPr>
          </w:pPr>
          <w:hyperlink w:anchor="_Toc31099967" w:history="1">
            <w:r w:rsidR="000F136D" w:rsidRPr="000F136D">
              <w:rPr>
                <w:rStyle w:val="Hyperlink"/>
                <w:b w:val="0"/>
              </w:rPr>
              <w:t>Surveillance process</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_Toc31099967 \h </w:instrText>
            </w:r>
            <w:r w:rsidR="000F136D" w:rsidRPr="000F136D">
              <w:rPr>
                <w:b w:val="0"/>
                <w:webHidden/>
              </w:rPr>
            </w:r>
            <w:r w:rsidR="000F136D" w:rsidRPr="000F136D">
              <w:rPr>
                <w:b w:val="0"/>
                <w:webHidden/>
              </w:rPr>
              <w:fldChar w:fldCharType="separate"/>
            </w:r>
            <w:r w:rsidR="008D5B61">
              <w:rPr>
                <w:b w:val="0"/>
                <w:webHidden/>
              </w:rPr>
              <w:t>6</w:t>
            </w:r>
            <w:r w:rsidR="000F136D" w:rsidRPr="000F136D">
              <w:rPr>
                <w:b w:val="0"/>
                <w:webHidden/>
              </w:rPr>
              <w:fldChar w:fldCharType="end"/>
            </w:r>
          </w:hyperlink>
        </w:p>
        <w:p w14:paraId="12779682" w14:textId="6B68A7CB" w:rsidR="000F136D" w:rsidRPr="000F136D" w:rsidRDefault="00A51A06">
          <w:pPr>
            <w:pStyle w:val="TOC1"/>
            <w:rPr>
              <w:rFonts w:asciiTheme="minorHAnsi" w:eastAsiaTheme="minorEastAsia" w:hAnsiTheme="minorHAnsi" w:cstheme="minorBidi"/>
              <w:b w:val="0"/>
              <w:szCs w:val="22"/>
              <w:lang w:eastAsia="en-AU"/>
            </w:rPr>
          </w:pPr>
          <w:hyperlink w:anchor="_Toc31099968" w:history="1">
            <w:r w:rsidR="000F136D" w:rsidRPr="000F136D">
              <w:rPr>
                <w:rStyle w:val="Hyperlink"/>
                <w:b w:val="0"/>
              </w:rPr>
              <w:t>Newly identified vancomycin resistant enterococci in Tasmania</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_Toc31099968 \h </w:instrText>
            </w:r>
            <w:r w:rsidR="000F136D" w:rsidRPr="000F136D">
              <w:rPr>
                <w:b w:val="0"/>
                <w:webHidden/>
              </w:rPr>
            </w:r>
            <w:r w:rsidR="000F136D" w:rsidRPr="000F136D">
              <w:rPr>
                <w:b w:val="0"/>
                <w:webHidden/>
              </w:rPr>
              <w:fldChar w:fldCharType="separate"/>
            </w:r>
            <w:r w:rsidR="008D5B61">
              <w:rPr>
                <w:b w:val="0"/>
                <w:webHidden/>
              </w:rPr>
              <w:t>7</w:t>
            </w:r>
            <w:r w:rsidR="000F136D" w:rsidRPr="000F136D">
              <w:rPr>
                <w:b w:val="0"/>
                <w:webHidden/>
              </w:rPr>
              <w:fldChar w:fldCharType="end"/>
            </w:r>
          </w:hyperlink>
        </w:p>
        <w:p w14:paraId="10D5C163" w14:textId="1A2D3E09" w:rsidR="000F136D" w:rsidRPr="000F136D" w:rsidRDefault="00A51A06">
          <w:pPr>
            <w:pStyle w:val="TOC1"/>
            <w:rPr>
              <w:rFonts w:asciiTheme="minorHAnsi" w:eastAsiaTheme="minorEastAsia" w:hAnsiTheme="minorHAnsi" w:cstheme="minorBidi"/>
              <w:b w:val="0"/>
              <w:szCs w:val="22"/>
              <w:lang w:eastAsia="en-AU"/>
            </w:rPr>
          </w:pPr>
          <w:hyperlink w:anchor="_Toc31099969" w:history="1">
            <w:r w:rsidR="000F136D" w:rsidRPr="000F136D">
              <w:rPr>
                <w:rStyle w:val="Hyperlink"/>
                <w:b w:val="0"/>
              </w:rPr>
              <w:t>VRE screening effort</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_Toc31099969 \h </w:instrText>
            </w:r>
            <w:r w:rsidR="000F136D" w:rsidRPr="000F136D">
              <w:rPr>
                <w:b w:val="0"/>
                <w:webHidden/>
              </w:rPr>
            </w:r>
            <w:r w:rsidR="000F136D" w:rsidRPr="000F136D">
              <w:rPr>
                <w:b w:val="0"/>
                <w:webHidden/>
              </w:rPr>
              <w:fldChar w:fldCharType="separate"/>
            </w:r>
            <w:r w:rsidR="008D5B61">
              <w:rPr>
                <w:b w:val="0"/>
                <w:webHidden/>
              </w:rPr>
              <w:t>10</w:t>
            </w:r>
            <w:r w:rsidR="000F136D" w:rsidRPr="000F136D">
              <w:rPr>
                <w:b w:val="0"/>
                <w:webHidden/>
              </w:rPr>
              <w:fldChar w:fldCharType="end"/>
            </w:r>
          </w:hyperlink>
        </w:p>
        <w:p w14:paraId="7368A35E" w14:textId="3B1B1DC6" w:rsidR="000F136D" w:rsidRPr="000F136D" w:rsidRDefault="00A51A06">
          <w:pPr>
            <w:pStyle w:val="TOC1"/>
            <w:rPr>
              <w:rFonts w:asciiTheme="minorHAnsi" w:eastAsiaTheme="minorEastAsia" w:hAnsiTheme="minorHAnsi" w:cstheme="minorBidi"/>
              <w:b w:val="0"/>
              <w:szCs w:val="22"/>
              <w:lang w:eastAsia="en-AU"/>
            </w:rPr>
          </w:pPr>
          <w:hyperlink w:anchor="_Toc31099970" w:history="1">
            <w:r w:rsidR="000F136D" w:rsidRPr="000F136D">
              <w:rPr>
                <w:rStyle w:val="Hyperlink"/>
                <w:b w:val="0"/>
              </w:rPr>
              <w:t>Burden of VRE infection</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_Toc31099970 \h </w:instrText>
            </w:r>
            <w:r w:rsidR="000F136D" w:rsidRPr="000F136D">
              <w:rPr>
                <w:b w:val="0"/>
                <w:webHidden/>
              </w:rPr>
            </w:r>
            <w:r w:rsidR="000F136D" w:rsidRPr="000F136D">
              <w:rPr>
                <w:b w:val="0"/>
                <w:webHidden/>
              </w:rPr>
              <w:fldChar w:fldCharType="separate"/>
            </w:r>
            <w:r w:rsidR="008D5B61">
              <w:rPr>
                <w:b w:val="0"/>
                <w:webHidden/>
              </w:rPr>
              <w:t>11</w:t>
            </w:r>
            <w:r w:rsidR="000F136D" w:rsidRPr="000F136D">
              <w:rPr>
                <w:b w:val="0"/>
                <w:webHidden/>
              </w:rPr>
              <w:fldChar w:fldCharType="end"/>
            </w:r>
          </w:hyperlink>
        </w:p>
        <w:p w14:paraId="10503407" w14:textId="5A74BD12" w:rsidR="000F136D" w:rsidRPr="000F136D" w:rsidRDefault="00A51A06">
          <w:pPr>
            <w:pStyle w:val="TOC1"/>
            <w:rPr>
              <w:rFonts w:asciiTheme="minorHAnsi" w:eastAsiaTheme="minorEastAsia" w:hAnsiTheme="minorHAnsi" w:cstheme="minorBidi"/>
              <w:b w:val="0"/>
              <w:szCs w:val="22"/>
              <w:lang w:eastAsia="en-AU"/>
            </w:rPr>
          </w:pPr>
          <w:hyperlink w:anchor="_Toc31099971" w:history="1">
            <w:r w:rsidR="000F136D" w:rsidRPr="000F136D">
              <w:rPr>
                <w:rStyle w:val="Hyperlink"/>
                <w:b w:val="0"/>
              </w:rPr>
              <w:t>Public hospital identified VRE</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_Toc31099971 \h </w:instrText>
            </w:r>
            <w:r w:rsidR="000F136D" w:rsidRPr="000F136D">
              <w:rPr>
                <w:b w:val="0"/>
                <w:webHidden/>
              </w:rPr>
            </w:r>
            <w:r w:rsidR="000F136D" w:rsidRPr="000F136D">
              <w:rPr>
                <w:b w:val="0"/>
                <w:webHidden/>
              </w:rPr>
              <w:fldChar w:fldCharType="separate"/>
            </w:r>
            <w:r w:rsidR="008D5B61">
              <w:rPr>
                <w:b w:val="0"/>
                <w:webHidden/>
              </w:rPr>
              <w:t>13</w:t>
            </w:r>
            <w:r w:rsidR="000F136D" w:rsidRPr="000F136D">
              <w:rPr>
                <w:b w:val="0"/>
                <w:webHidden/>
              </w:rPr>
              <w:fldChar w:fldCharType="end"/>
            </w:r>
          </w:hyperlink>
        </w:p>
        <w:p w14:paraId="6FE8B327" w14:textId="79F396CA" w:rsidR="000F136D" w:rsidRPr="000F136D" w:rsidRDefault="00A51A06">
          <w:pPr>
            <w:pStyle w:val="TOC2"/>
            <w:rPr>
              <w:rFonts w:asciiTheme="minorHAnsi" w:eastAsiaTheme="minorEastAsia" w:hAnsiTheme="minorHAnsi" w:cstheme="minorBidi"/>
              <w:szCs w:val="22"/>
            </w:rPr>
          </w:pPr>
          <w:hyperlink w:anchor="_Toc31099972" w:history="1">
            <w:r w:rsidR="000F136D" w:rsidRPr="000F136D">
              <w:rPr>
                <w:rStyle w:val="Hyperlink"/>
                <w:lang w:val="en"/>
              </w:rPr>
              <w:t>Royal Hobart Hospital (RHH)</w:t>
            </w:r>
            <w:r w:rsidR="000F136D" w:rsidRPr="000F136D">
              <w:rPr>
                <w:webHidden/>
              </w:rPr>
              <w:tab/>
            </w:r>
            <w:r w:rsidR="000F136D" w:rsidRPr="000F136D">
              <w:rPr>
                <w:webHidden/>
              </w:rPr>
              <w:fldChar w:fldCharType="begin"/>
            </w:r>
            <w:r w:rsidR="000F136D" w:rsidRPr="000F136D">
              <w:rPr>
                <w:webHidden/>
              </w:rPr>
              <w:instrText xml:space="preserve"> PAGEREF _Toc31099972 \h </w:instrText>
            </w:r>
            <w:r w:rsidR="000F136D" w:rsidRPr="000F136D">
              <w:rPr>
                <w:webHidden/>
              </w:rPr>
            </w:r>
            <w:r w:rsidR="000F136D" w:rsidRPr="000F136D">
              <w:rPr>
                <w:webHidden/>
              </w:rPr>
              <w:fldChar w:fldCharType="separate"/>
            </w:r>
            <w:r w:rsidR="008D5B61">
              <w:rPr>
                <w:webHidden/>
              </w:rPr>
              <w:t>13</w:t>
            </w:r>
            <w:r w:rsidR="000F136D" w:rsidRPr="000F136D">
              <w:rPr>
                <w:webHidden/>
              </w:rPr>
              <w:fldChar w:fldCharType="end"/>
            </w:r>
          </w:hyperlink>
        </w:p>
        <w:p w14:paraId="4D2DCB5D" w14:textId="6700F8B0" w:rsidR="000F136D" w:rsidRPr="000F136D" w:rsidRDefault="00A51A06">
          <w:pPr>
            <w:pStyle w:val="TOC2"/>
            <w:rPr>
              <w:rFonts w:asciiTheme="minorHAnsi" w:eastAsiaTheme="minorEastAsia" w:hAnsiTheme="minorHAnsi" w:cstheme="minorBidi"/>
              <w:szCs w:val="22"/>
            </w:rPr>
          </w:pPr>
          <w:hyperlink w:anchor="_Toc31099973" w:history="1">
            <w:r w:rsidR="000F136D" w:rsidRPr="000F136D">
              <w:rPr>
                <w:rStyle w:val="Hyperlink"/>
                <w:lang w:val="en"/>
              </w:rPr>
              <w:t>Launceston General Hospital (LGH)</w:t>
            </w:r>
            <w:r w:rsidR="000F136D" w:rsidRPr="000F136D">
              <w:rPr>
                <w:webHidden/>
              </w:rPr>
              <w:tab/>
            </w:r>
            <w:r w:rsidR="000F136D" w:rsidRPr="000F136D">
              <w:rPr>
                <w:webHidden/>
              </w:rPr>
              <w:fldChar w:fldCharType="begin"/>
            </w:r>
            <w:r w:rsidR="000F136D" w:rsidRPr="000F136D">
              <w:rPr>
                <w:webHidden/>
              </w:rPr>
              <w:instrText xml:space="preserve"> PAGEREF _Toc31099973 \h </w:instrText>
            </w:r>
            <w:r w:rsidR="000F136D" w:rsidRPr="000F136D">
              <w:rPr>
                <w:webHidden/>
              </w:rPr>
            </w:r>
            <w:r w:rsidR="000F136D" w:rsidRPr="000F136D">
              <w:rPr>
                <w:webHidden/>
              </w:rPr>
              <w:fldChar w:fldCharType="separate"/>
            </w:r>
            <w:r w:rsidR="008D5B61">
              <w:rPr>
                <w:webHidden/>
              </w:rPr>
              <w:t>15</w:t>
            </w:r>
            <w:r w:rsidR="000F136D" w:rsidRPr="000F136D">
              <w:rPr>
                <w:webHidden/>
              </w:rPr>
              <w:fldChar w:fldCharType="end"/>
            </w:r>
          </w:hyperlink>
        </w:p>
        <w:p w14:paraId="70DF93B6" w14:textId="6B619DF4" w:rsidR="000F136D" w:rsidRPr="000F136D" w:rsidRDefault="00A51A06">
          <w:pPr>
            <w:pStyle w:val="TOC2"/>
            <w:rPr>
              <w:rFonts w:asciiTheme="minorHAnsi" w:eastAsiaTheme="minorEastAsia" w:hAnsiTheme="minorHAnsi" w:cstheme="minorBidi"/>
              <w:szCs w:val="22"/>
            </w:rPr>
          </w:pPr>
          <w:hyperlink w:anchor="_Toc31099974" w:history="1">
            <w:r w:rsidR="000F136D" w:rsidRPr="000F136D">
              <w:rPr>
                <w:rStyle w:val="Hyperlink"/>
                <w:lang w:val="en"/>
              </w:rPr>
              <w:t>North West Regional Hospital (NWRH)</w:t>
            </w:r>
            <w:r w:rsidR="000F136D" w:rsidRPr="000F136D">
              <w:rPr>
                <w:webHidden/>
              </w:rPr>
              <w:tab/>
            </w:r>
            <w:r w:rsidR="000F136D" w:rsidRPr="000F136D">
              <w:rPr>
                <w:webHidden/>
              </w:rPr>
              <w:fldChar w:fldCharType="begin"/>
            </w:r>
            <w:r w:rsidR="000F136D" w:rsidRPr="000F136D">
              <w:rPr>
                <w:webHidden/>
              </w:rPr>
              <w:instrText xml:space="preserve"> PAGEREF _Toc31099974 \h </w:instrText>
            </w:r>
            <w:r w:rsidR="000F136D" w:rsidRPr="000F136D">
              <w:rPr>
                <w:webHidden/>
              </w:rPr>
            </w:r>
            <w:r w:rsidR="000F136D" w:rsidRPr="000F136D">
              <w:rPr>
                <w:webHidden/>
              </w:rPr>
              <w:fldChar w:fldCharType="separate"/>
            </w:r>
            <w:r w:rsidR="008D5B61">
              <w:rPr>
                <w:webHidden/>
              </w:rPr>
              <w:t>17</w:t>
            </w:r>
            <w:r w:rsidR="000F136D" w:rsidRPr="000F136D">
              <w:rPr>
                <w:webHidden/>
              </w:rPr>
              <w:fldChar w:fldCharType="end"/>
            </w:r>
          </w:hyperlink>
        </w:p>
        <w:p w14:paraId="4C32A0A8" w14:textId="567E5A4B" w:rsidR="000F136D" w:rsidRPr="000F136D" w:rsidRDefault="00A51A06">
          <w:pPr>
            <w:pStyle w:val="TOC2"/>
            <w:rPr>
              <w:rFonts w:asciiTheme="minorHAnsi" w:eastAsiaTheme="minorEastAsia" w:hAnsiTheme="minorHAnsi" w:cstheme="minorBidi"/>
              <w:szCs w:val="22"/>
            </w:rPr>
          </w:pPr>
          <w:hyperlink w:anchor="_Toc31099975" w:history="1">
            <w:r w:rsidR="000F136D" w:rsidRPr="000F136D">
              <w:rPr>
                <w:rStyle w:val="Hyperlink"/>
                <w:lang w:val="en"/>
              </w:rPr>
              <w:t>Mersey Community Hospital (MCH)</w:t>
            </w:r>
            <w:r w:rsidR="000F136D" w:rsidRPr="000F136D">
              <w:rPr>
                <w:webHidden/>
              </w:rPr>
              <w:tab/>
            </w:r>
            <w:r w:rsidR="000F136D" w:rsidRPr="000F136D">
              <w:rPr>
                <w:webHidden/>
              </w:rPr>
              <w:fldChar w:fldCharType="begin"/>
            </w:r>
            <w:r w:rsidR="000F136D" w:rsidRPr="000F136D">
              <w:rPr>
                <w:webHidden/>
              </w:rPr>
              <w:instrText xml:space="preserve"> PAGEREF _Toc31099975 \h </w:instrText>
            </w:r>
            <w:r w:rsidR="000F136D" w:rsidRPr="000F136D">
              <w:rPr>
                <w:webHidden/>
              </w:rPr>
            </w:r>
            <w:r w:rsidR="000F136D" w:rsidRPr="000F136D">
              <w:rPr>
                <w:webHidden/>
              </w:rPr>
              <w:fldChar w:fldCharType="separate"/>
            </w:r>
            <w:r w:rsidR="008D5B61">
              <w:rPr>
                <w:webHidden/>
              </w:rPr>
              <w:t>19</w:t>
            </w:r>
            <w:r w:rsidR="000F136D" w:rsidRPr="000F136D">
              <w:rPr>
                <w:webHidden/>
              </w:rPr>
              <w:fldChar w:fldCharType="end"/>
            </w:r>
          </w:hyperlink>
        </w:p>
        <w:p w14:paraId="4D4A2A77" w14:textId="5EAD397B" w:rsidR="000F136D" w:rsidRPr="000F136D" w:rsidRDefault="00A51A06">
          <w:pPr>
            <w:pStyle w:val="TOC1"/>
            <w:rPr>
              <w:rFonts w:asciiTheme="minorHAnsi" w:eastAsiaTheme="minorEastAsia" w:hAnsiTheme="minorHAnsi" w:cstheme="minorBidi"/>
              <w:b w:val="0"/>
              <w:szCs w:val="22"/>
              <w:lang w:eastAsia="en-AU"/>
            </w:rPr>
          </w:pPr>
          <w:hyperlink w:anchor="_Toc31099976" w:history="1">
            <w:r w:rsidR="000F136D" w:rsidRPr="000F136D">
              <w:rPr>
                <w:rStyle w:val="Hyperlink"/>
                <w:b w:val="0"/>
              </w:rPr>
              <w:t>Key findings</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_Toc31099976 \h </w:instrText>
            </w:r>
            <w:r w:rsidR="000F136D" w:rsidRPr="000F136D">
              <w:rPr>
                <w:b w:val="0"/>
                <w:webHidden/>
              </w:rPr>
            </w:r>
            <w:r w:rsidR="000F136D" w:rsidRPr="000F136D">
              <w:rPr>
                <w:b w:val="0"/>
                <w:webHidden/>
              </w:rPr>
              <w:fldChar w:fldCharType="separate"/>
            </w:r>
            <w:r w:rsidR="008D5B61">
              <w:rPr>
                <w:b w:val="0"/>
                <w:webHidden/>
              </w:rPr>
              <w:t>21</w:t>
            </w:r>
            <w:r w:rsidR="000F136D" w:rsidRPr="000F136D">
              <w:rPr>
                <w:b w:val="0"/>
                <w:webHidden/>
              </w:rPr>
              <w:fldChar w:fldCharType="end"/>
            </w:r>
          </w:hyperlink>
        </w:p>
        <w:p w14:paraId="314C047A" w14:textId="5C58976D" w:rsidR="000F136D" w:rsidRPr="000F136D" w:rsidRDefault="00A51A06">
          <w:pPr>
            <w:pStyle w:val="TOC1"/>
            <w:rPr>
              <w:rFonts w:asciiTheme="minorHAnsi" w:eastAsiaTheme="minorEastAsia" w:hAnsiTheme="minorHAnsi" w:cstheme="minorBidi"/>
              <w:b w:val="0"/>
              <w:szCs w:val="22"/>
              <w:lang w:eastAsia="en-AU"/>
            </w:rPr>
          </w:pPr>
          <w:hyperlink w:anchor="_Toc31099977" w:history="1">
            <w:r w:rsidR="000F136D" w:rsidRPr="000F136D">
              <w:rPr>
                <w:rStyle w:val="Hyperlink"/>
                <w:b w:val="0"/>
              </w:rPr>
              <w:t>References</w:t>
            </w:r>
            <w:r w:rsidR="000F136D" w:rsidRPr="000F136D">
              <w:rPr>
                <w:b w:val="0"/>
                <w:webHidden/>
              </w:rPr>
              <w:tab/>
            </w:r>
            <w:r w:rsidR="000F136D" w:rsidRPr="000F136D">
              <w:rPr>
                <w:b w:val="0"/>
                <w:webHidden/>
              </w:rPr>
              <w:fldChar w:fldCharType="begin"/>
            </w:r>
            <w:r w:rsidR="000F136D" w:rsidRPr="000F136D">
              <w:rPr>
                <w:b w:val="0"/>
                <w:webHidden/>
              </w:rPr>
              <w:instrText xml:space="preserve"> PAGEREF _Toc31099977 \h </w:instrText>
            </w:r>
            <w:r w:rsidR="000F136D" w:rsidRPr="000F136D">
              <w:rPr>
                <w:b w:val="0"/>
                <w:webHidden/>
              </w:rPr>
            </w:r>
            <w:r w:rsidR="000F136D" w:rsidRPr="000F136D">
              <w:rPr>
                <w:b w:val="0"/>
                <w:webHidden/>
              </w:rPr>
              <w:fldChar w:fldCharType="separate"/>
            </w:r>
            <w:r w:rsidR="008D5B61">
              <w:rPr>
                <w:b w:val="0"/>
                <w:webHidden/>
              </w:rPr>
              <w:t>22</w:t>
            </w:r>
            <w:r w:rsidR="000F136D" w:rsidRPr="000F136D">
              <w:rPr>
                <w:b w:val="0"/>
                <w:webHidden/>
              </w:rPr>
              <w:fldChar w:fldCharType="end"/>
            </w:r>
          </w:hyperlink>
        </w:p>
        <w:p w14:paraId="355E58ED" w14:textId="6F1E163B" w:rsidR="00884902" w:rsidRPr="00884902" w:rsidRDefault="00884902" w:rsidP="006F65B8">
          <w:pPr>
            <w:spacing w:afterLines="0"/>
          </w:pPr>
          <w:r w:rsidRPr="000F136D">
            <w:rPr>
              <w:bCs/>
              <w:noProof/>
            </w:rPr>
            <w:fldChar w:fldCharType="end"/>
          </w:r>
        </w:p>
      </w:sdtContent>
    </w:sdt>
    <w:p w14:paraId="7F86587B" w14:textId="77777777" w:rsidR="00884902" w:rsidRPr="00884902" w:rsidRDefault="00884902">
      <w:pPr>
        <w:pStyle w:val="TableofFigures"/>
        <w:tabs>
          <w:tab w:val="right" w:leader="dot" w:pos="9016"/>
        </w:tabs>
      </w:pPr>
    </w:p>
    <w:p w14:paraId="293D50C5" w14:textId="363F4A2C" w:rsidR="000F136D" w:rsidRPr="000F136D" w:rsidRDefault="00884902" w:rsidP="000F136D">
      <w:pPr>
        <w:pStyle w:val="TableofFigures"/>
        <w:tabs>
          <w:tab w:val="right" w:pos="9016"/>
        </w:tabs>
        <w:spacing w:after="140" w:line="300" w:lineRule="atLeast"/>
        <w:rPr>
          <w:rFonts w:asciiTheme="minorHAnsi" w:eastAsiaTheme="minorEastAsia" w:hAnsiTheme="minorHAnsi"/>
          <w:noProof/>
          <w:lang w:eastAsia="en-AU"/>
        </w:rPr>
      </w:pPr>
      <w:r w:rsidRPr="000F136D">
        <w:fldChar w:fldCharType="begin"/>
      </w:r>
      <w:r w:rsidRPr="000F136D">
        <w:instrText xml:space="preserve"> TOC \h \z \c "Figure" </w:instrText>
      </w:r>
      <w:r w:rsidRPr="000F136D">
        <w:fldChar w:fldCharType="separate"/>
      </w:r>
      <w:hyperlink w:anchor="_Toc31099988" w:history="1">
        <w:r w:rsidR="000F136D" w:rsidRPr="000F136D">
          <w:rPr>
            <w:rStyle w:val="Hyperlink"/>
            <w:rFonts w:eastAsia="Times New Roman" w:cs="Times New Roman"/>
            <w:bCs/>
            <w:noProof/>
          </w:rPr>
          <w:t xml:space="preserve">Figure 1 </w:t>
        </w:r>
        <w:r w:rsidR="000F136D" w:rsidRPr="000F136D">
          <w:rPr>
            <w:rStyle w:val="Hyperlink"/>
            <w:noProof/>
          </w:rPr>
          <w:t>VRE</w:t>
        </w:r>
        <w:r w:rsidR="000F136D" w:rsidRPr="000F136D">
          <w:rPr>
            <w:rStyle w:val="Hyperlink"/>
            <w:i/>
            <w:noProof/>
          </w:rPr>
          <w:t xml:space="preserve"> </w:t>
        </w:r>
        <w:r w:rsidR="000F136D" w:rsidRPr="000F136D">
          <w:rPr>
            <w:rStyle w:val="Hyperlink"/>
            <w:rFonts w:eastAsia="Times New Roman" w:cs="Times New Roman"/>
            <w:noProof/>
          </w:rPr>
          <w:t>- Tasmanian number and incidence per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_Toc31099988 \h </w:instrText>
        </w:r>
        <w:r w:rsidR="000F136D" w:rsidRPr="000F136D">
          <w:rPr>
            <w:noProof/>
            <w:webHidden/>
          </w:rPr>
        </w:r>
        <w:r w:rsidR="000F136D" w:rsidRPr="000F136D">
          <w:rPr>
            <w:noProof/>
            <w:webHidden/>
          </w:rPr>
          <w:fldChar w:fldCharType="separate"/>
        </w:r>
        <w:r w:rsidR="008D5B61">
          <w:rPr>
            <w:noProof/>
            <w:webHidden/>
          </w:rPr>
          <w:t>7</w:t>
        </w:r>
        <w:r w:rsidR="000F136D" w:rsidRPr="000F136D">
          <w:rPr>
            <w:noProof/>
            <w:webHidden/>
          </w:rPr>
          <w:fldChar w:fldCharType="end"/>
        </w:r>
      </w:hyperlink>
    </w:p>
    <w:p w14:paraId="30506E35" w14:textId="5BB4730E"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89" w:history="1">
        <w:r w:rsidR="000F136D" w:rsidRPr="000F136D">
          <w:rPr>
            <w:rStyle w:val="Hyperlink"/>
            <w:noProof/>
          </w:rPr>
          <w:t>Figure 2 VRE - classification per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_Toc31099989 \h </w:instrText>
        </w:r>
        <w:r w:rsidR="000F136D" w:rsidRPr="000F136D">
          <w:rPr>
            <w:noProof/>
            <w:webHidden/>
          </w:rPr>
        </w:r>
        <w:r w:rsidR="000F136D" w:rsidRPr="000F136D">
          <w:rPr>
            <w:noProof/>
            <w:webHidden/>
          </w:rPr>
          <w:fldChar w:fldCharType="separate"/>
        </w:r>
        <w:r w:rsidR="008D5B61">
          <w:rPr>
            <w:noProof/>
            <w:webHidden/>
          </w:rPr>
          <w:t>8</w:t>
        </w:r>
        <w:r w:rsidR="000F136D" w:rsidRPr="000F136D">
          <w:rPr>
            <w:noProof/>
            <w:webHidden/>
          </w:rPr>
          <w:fldChar w:fldCharType="end"/>
        </w:r>
      </w:hyperlink>
    </w:p>
    <w:p w14:paraId="18A0BC86" w14:textId="30AC0D6A"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0" w:history="1">
        <w:r w:rsidR="000F136D" w:rsidRPr="000F136D">
          <w:rPr>
            <w:rStyle w:val="Hyperlink"/>
            <w:noProof/>
          </w:rPr>
          <w:t>Figure 3 VRE – genotype per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_Toc31099990 \h </w:instrText>
        </w:r>
        <w:r w:rsidR="000F136D" w:rsidRPr="000F136D">
          <w:rPr>
            <w:noProof/>
            <w:webHidden/>
          </w:rPr>
        </w:r>
        <w:r w:rsidR="000F136D" w:rsidRPr="000F136D">
          <w:rPr>
            <w:noProof/>
            <w:webHidden/>
          </w:rPr>
          <w:fldChar w:fldCharType="separate"/>
        </w:r>
        <w:r w:rsidR="008D5B61">
          <w:rPr>
            <w:noProof/>
            <w:webHidden/>
          </w:rPr>
          <w:t>9</w:t>
        </w:r>
        <w:r w:rsidR="000F136D" w:rsidRPr="000F136D">
          <w:rPr>
            <w:noProof/>
            <w:webHidden/>
          </w:rPr>
          <w:fldChar w:fldCharType="end"/>
        </w:r>
      </w:hyperlink>
    </w:p>
    <w:p w14:paraId="696D2F47" w14:textId="25DA2342"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1" w:history="1">
        <w:r w:rsidR="000F136D" w:rsidRPr="000F136D">
          <w:rPr>
            <w:rStyle w:val="Hyperlink"/>
            <w:noProof/>
          </w:rPr>
          <w:t>Figure 4 VRE at RHH – newly identified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_Toc31099991 \h </w:instrText>
        </w:r>
        <w:r w:rsidR="000F136D" w:rsidRPr="000F136D">
          <w:rPr>
            <w:noProof/>
            <w:webHidden/>
          </w:rPr>
        </w:r>
        <w:r w:rsidR="000F136D" w:rsidRPr="000F136D">
          <w:rPr>
            <w:noProof/>
            <w:webHidden/>
          </w:rPr>
          <w:fldChar w:fldCharType="separate"/>
        </w:r>
        <w:r w:rsidR="008D5B61">
          <w:rPr>
            <w:noProof/>
            <w:webHidden/>
          </w:rPr>
          <w:t>13</w:t>
        </w:r>
        <w:r w:rsidR="000F136D" w:rsidRPr="000F136D">
          <w:rPr>
            <w:noProof/>
            <w:webHidden/>
          </w:rPr>
          <w:fldChar w:fldCharType="end"/>
        </w:r>
      </w:hyperlink>
    </w:p>
    <w:p w14:paraId="1CBBA564" w14:textId="326B752E"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2" w:history="1">
        <w:r w:rsidR="000F136D" w:rsidRPr="000F136D">
          <w:rPr>
            <w:rStyle w:val="Hyperlink"/>
            <w:noProof/>
          </w:rPr>
          <w:t>Figure 5 VRE at RHH – newly identified genotype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_Toc31099992 \h </w:instrText>
        </w:r>
        <w:r w:rsidR="000F136D" w:rsidRPr="000F136D">
          <w:rPr>
            <w:noProof/>
            <w:webHidden/>
          </w:rPr>
        </w:r>
        <w:r w:rsidR="000F136D" w:rsidRPr="000F136D">
          <w:rPr>
            <w:noProof/>
            <w:webHidden/>
          </w:rPr>
          <w:fldChar w:fldCharType="separate"/>
        </w:r>
        <w:r w:rsidR="008D5B61">
          <w:rPr>
            <w:noProof/>
            <w:webHidden/>
          </w:rPr>
          <w:t>13</w:t>
        </w:r>
        <w:r w:rsidR="000F136D" w:rsidRPr="000F136D">
          <w:rPr>
            <w:noProof/>
            <w:webHidden/>
          </w:rPr>
          <w:fldChar w:fldCharType="end"/>
        </w:r>
      </w:hyperlink>
    </w:p>
    <w:p w14:paraId="65C4A4B3" w14:textId="120BE665"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3" w:history="1">
        <w:r w:rsidR="000F136D" w:rsidRPr="000F136D">
          <w:rPr>
            <w:rStyle w:val="Hyperlink"/>
            <w:noProof/>
          </w:rPr>
          <w:t>Figure 6 VRE at LGH – newly identified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_Toc31099993 \h </w:instrText>
        </w:r>
        <w:r w:rsidR="000F136D" w:rsidRPr="000F136D">
          <w:rPr>
            <w:noProof/>
            <w:webHidden/>
          </w:rPr>
        </w:r>
        <w:r w:rsidR="000F136D" w:rsidRPr="000F136D">
          <w:rPr>
            <w:noProof/>
            <w:webHidden/>
          </w:rPr>
          <w:fldChar w:fldCharType="separate"/>
        </w:r>
        <w:r w:rsidR="008D5B61">
          <w:rPr>
            <w:noProof/>
            <w:webHidden/>
          </w:rPr>
          <w:t>15</w:t>
        </w:r>
        <w:r w:rsidR="000F136D" w:rsidRPr="000F136D">
          <w:rPr>
            <w:noProof/>
            <w:webHidden/>
          </w:rPr>
          <w:fldChar w:fldCharType="end"/>
        </w:r>
      </w:hyperlink>
    </w:p>
    <w:p w14:paraId="43EF49C8" w14:textId="25A92552"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4" w:history="1">
        <w:r w:rsidR="000F136D" w:rsidRPr="000F136D">
          <w:rPr>
            <w:rStyle w:val="Hyperlink"/>
            <w:noProof/>
          </w:rPr>
          <w:t>Figure 7 VRE at LGH – newly identified genotype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_Toc31099994 \h </w:instrText>
        </w:r>
        <w:r w:rsidR="000F136D" w:rsidRPr="000F136D">
          <w:rPr>
            <w:noProof/>
            <w:webHidden/>
          </w:rPr>
        </w:r>
        <w:r w:rsidR="000F136D" w:rsidRPr="000F136D">
          <w:rPr>
            <w:noProof/>
            <w:webHidden/>
          </w:rPr>
          <w:fldChar w:fldCharType="separate"/>
        </w:r>
        <w:r w:rsidR="008D5B61">
          <w:rPr>
            <w:noProof/>
            <w:webHidden/>
          </w:rPr>
          <w:t>15</w:t>
        </w:r>
        <w:r w:rsidR="000F136D" w:rsidRPr="000F136D">
          <w:rPr>
            <w:noProof/>
            <w:webHidden/>
          </w:rPr>
          <w:fldChar w:fldCharType="end"/>
        </w:r>
      </w:hyperlink>
    </w:p>
    <w:p w14:paraId="4DEE66EE" w14:textId="362E347F"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5" w:history="1">
        <w:r w:rsidR="000F136D" w:rsidRPr="000F136D">
          <w:rPr>
            <w:rStyle w:val="Hyperlink"/>
            <w:noProof/>
          </w:rPr>
          <w:t>Figure 8 VRE at NWRH – newly identified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_Toc31099995 \h </w:instrText>
        </w:r>
        <w:r w:rsidR="000F136D" w:rsidRPr="000F136D">
          <w:rPr>
            <w:noProof/>
            <w:webHidden/>
          </w:rPr>
        </w:r>
        <w:r w:rsidR="000F136D" w:rsidRPr="000F136D">
          <w:rPr>
            <w:noProof/>
            <w:webHidden/>
          </w:rPr>
          <w:fldChar w:fldCharType="separate"/>
        </w:r>
        <w:r w:rsidR="008D5B61">
          <w:rPr>
            <w:noProof/>
            <w:webHidden/>
          </w:rPr>
          <w:t>17</w:t>
        </w:r>
        <w:r w:rsidR="000F136D" w:rsidRPr="000F136D">
          <w:rPr>
            <w:noProof/>
            <w:webHidden/>
          </w:rPr>
          <w:fldChar w:fldCharType="end"/>
        </w:r>
      </w:hyperlink>
    </w:p>
    <w:p w14:paraId="4DEF9A2B" w14:textId="227EE903"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6" w:history="1">
        <w:r w:rsidR="000F136D" w:rsidRPr="000F136D">
          <w:rPr>
            <w:rStyle w:val="Hyperlink"/>
            <w:noProof/>
          </w:rPr>
          <w:t>Figure 9 VRE at NWRH – newly identified genotype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_Toc31099996 \h </w:instrText>
        </w:r>
        <w:r w:rsidR="000F136D" w:rsidRPr="000F136D">
          <w:rPr>
            <w:noProof/>
            <w:webHidden/>
          </w:rPr>
        </w:r>
        <w:r w:rsidR="000F136D" w:rsidRPr="000F136D">
          <w:rPr>
            <w:noProof/>
            <w:webHidden/>
          </w:rPr>
          <w:fldChar w:fldCharType="separate"/>
        </w:r>
        <w:r w:rsidR="008D5B61">
          <w:rPr>
            <w:noProof/>
            <w:webHidden/>
          </w:rPr>
          <w:t>17</w:t>
        </w:r>
        <w:r w:rsidR="000F136D" w:rsidRPr="000F136D">
          <w:rPr>
            <w:noProof/>
            <w:webHidden/>
          </w:rPr>
          <w:fldChar w:fldCharType="end"/>
        </w:r>
      </w:hyperlink>
    </w:p>
    <w:p w14:paraId="7BFA3810" w14:textId="0644D128"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7" w:history="1">
        <w:r w:rsidR="000F136D" w:rsidRPr="000F136D">
          <w:rPr>
            <w:rStyle w:val="Hyperlink"/>
            <w:noProof/>
          </w:rPr>
          <w:t>Figure 10 VRE at MCH – newly identified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_Toc31099997 \h </w:instrText>
        </w:r>
        <w:r w:rsidR="000F136D" w:rsidRPr="000F136D">
          <w:rPr>
            <w:noProof/>
            <w:webHidden/>
          </w:rPr>
        </w:r>
        <w:r w:rsidR="000F136D" w:rsidRPr="000F136D">
          <w:rPr>
            <w:noProof/>
            <w:webHidden/>
          </w:rPr>
          <w:fldChar w:fldCharType="separate"/>
        </w:r>
        <w:r w:rsidR="008D5B61">
          <w:rPr>
            <w:noProof/>
            <w:webHidden/>
          </w:rPr>
          <w:t>19</w:t>
        </w:r>
        <w:r w:rsidR="000F136D" w:rsidRPr="000F136D">
          <w:rPr>
            <w:noProof/>
            <w:webHidden/>
          </w:rPr>
          <w:fldChar w:fldCharType="end"/>
        </w:r>
      </w:hyperlink>
    </w:p>
    <w:p w14:paraId="4945B2DA" w14:textId="5E9378AD" w:rsidR="000F136D" w:rsidRPr="000F136D" w:rsidRDefault="00A51A06" w:rsidP="000F136D">
      <w:pPr>
        <w:pStyle w:val="TableofFigures"/>
        <w:tabs>
          <w:tab w:val="right" w:pos="9016"/>
        </w:tabs>
        <w:spacing w:after="140" w:line="300" w:lineRule="atLeast"/>
        <w:rPr>
          <w:rFonts w:asciiTheme="minorHAnsi" w:eastAsiaTheme="minorEastAsia" w:hAnsiTheme="minorHAnsi"/>
          <w:noProof/>
          <w:lang w:eastAsia="en-AU"/>
        </w:rPr>
      </w:pPr>
      <w:hyperlink w:anchor="_Toc31099998" w:history="1">
        <w:r w:rsidR="000F136D" w:rsidRPr="000F136D">
          <w:rPr>
            <w:rStyle w:val="Hyperlink"/>
            <w:noProof/>
          </w:rPr>
          <w:t>Figure 11 VRE at MCH – newly identified genotype by financial year</w:t>
        </w:r>
        <w:r w:rsidR="000F136D" w:rsidRPr="000F136D">
          <w:rPr>
            <w:noProof/>
            <w:webHidden/>
          </w:rPr>
          <w:tab/>
        </w:r>
        <w:r w:rsidR="000F136D" w:rsidRPr="000F136D">
          <w:rPr>
            <w:noProof/>
            <w:webHidden/>
          </w:rPr>
          <w:fldChar w:fldCharType="begin"/>
        </w:r>
        <w:r w:rsidR="000F136D" w:rsidRPr="000F136D">
          <w:rPr>
            <w:noProof/>
            <w:webHidden/>
          </w:rPr>
          <w:instrText xml:space="preserve"> PAGEREF _Toc31099998 \h </w:instrText>
        </w:r>
        <w:r w:rsidR="000F136D" w:rsidRPr="000F136D">
          <w:rPr>
            <w:noProof/>
            <w:webHidden/>
          </w:rPr>
        </w:r>
        <w:r w:rsidR="000F136D" w:rsidRPr="000F136D">
          <w:rPr>
            <w:noProof/>
            <w:webHidden/>
          </w:rPr>
          <w:fldChar w:fldCharType="separate"/>
        </w:r>
        <w:r w:rsidR="008D5B61">
          <w:rPr>
            <w:noProof/>
            <w:webHidden/>
          </w:rPr>
          <w:t>19</w:t>
        </w:r>
        <w:r w:rsidR="000F136D" w:rsidRPr="000F136D">
          <w:rPr>
            <w:noProof/>
            <w:webHidden/>
          </w:rPr>
          <w:fldChar w:fldCharType="end"/>
        </w:r>
      </w:hyperlink>
    </w:p>
    <w:p w14:paraId="6EB39247" w14:textId="6277CE97" w:rsidR="00884902" w:rsidRPr="00884902" w:rsidRDefault="00884902" w:rsidP="000F136D">
      <w:pPr>
        <w:pStyle w:val="TableofFigures"/>
        <w:tabs>
          <w:tab w:val="right" w:leader="dot" w:pos="9016"/>
        </w:tabs>
        <w:spacing w:after="140" w:line="300" w:lineRule="atLeast"/>
      </w:pPr>
      <w:r w:rsidRPr="000F136D">
        <w:fldChar w:fldCharType="end"/>
      </w:r>
    </w:p>
    <w:p w14:paraId="79FFABD2" w14:textId="77777777" w:rsidR="00B62635" w:rsidRPr="00CC45E7" w:rsidRDefault="00C46968" w:rsidP="005D714C">
      <w:pPr>
        <w:pStyle w:val="Heading1"/>
      </w:pPr>
      <w:bookmarkStart w:id="37" w:name="_Toc31099965"/>
      <w:r>
        <w:lastRenderedPageBreak/>
        <w:t>Background</w:t>
      </w:r>
      <w:bookmarkEnd w:id="35"/>
      <w:bookmarkEnd w:id="37"/>
      <w:r>
        <w:t xml:space="preserve"> </w:t>
      </w:r>
    </w:p>
    <w:bookmarkEnd w:id="36"/>
    <w:p w14:paraId="606F8535" w14:textId="3E671CBB" w:rsidR="00EB724B" w:rsidRPr="00235017" w:rsidRDefault="002D3E8B" w:rsidP="002D3E8B">
      <w:pPr>
        <w:autoSpaceDE w:val="0"/>
        <w:autoSpaceDN w:val="0"/>
        <w:adjustRightInd w:val="0"/>
        <w:spacing w:afterLines="0"/>
        <w:rPr>
          <w:rFonts w:cs="Arial"/>
        </w:rPr>
      </w:pPr>
      <w:r w:rsidRPr="00235017">
        <w:rPr>
          <w:rFonts w:cs="Arial"/>
        </w:rPr>
        <w:t>Enterococci are</w:t>
      </w:r>
      <w:r w:rsidR="00700550" w:rsidRPr="00235017">
        <w:rPr>
          <w:rFonts w:cs="Arial"/>
        </w:rPr>
        <w:t xml:space="preserve"> Gram positive</w:t>
      </w:r>
      <w:r w:rsidRPr="00235017">
        <w:rPr>
          <w:rFonts w:cs="Arial"/>
        </w:rPr>
        <w:t xml:space="preserve"> bacteria </w:t>
      </w:r>
      <w:r w:rsidR="00700550" w:rsidRPr="00235017">
        <w:rPr>
          <w:rFonts w:cs="Arial"/>
        </w:rPr>
        <w:t xml:space="preserve">that are </w:t>
      </w:r>
      <w:r w:rsidRPr="00235017">
        <w:rPr>
          <w:rFonts w:cs="Arial"/>
        </w:rPr>
        <w:t>normally present in the human gastrointestinal and female genital tract</w:t>
      </w:r>
      <w:r w:rsidR="00C4247C" w:rsidRPr="00235017">
        <w:rPr>
          <w:rFonts w:cs="Arial"/>
        </w:rPr>
        <w:t>. Enterococci are opportunistic pathogens that may</w:t>
      </w:r>
      <w:r w:rsidR="005C2798" w:rsidRPr="00235017">
        <w:rPr>
          <w:rFonts w:cs="Arial"/>
        </w:rPr>
        <w:t xml:space="preserve"> </w:t>
      </w:r>
      <w:r w:rsidRPr="00235017">
        <w:rPr>
          <w:rFonts w:cs="Arial"/>
        </w:rPr>
        <w:t>cause infections</w:t>
      </w:r>
      <w:r w:rsidR="00C4247C" w:rsidRPr="00235017">
        <w:rPr>
          <w:rFonts w:cs="Arial"/>
        </w:rPr>
        <w:t>, particularly in vulnerable people</w:t>
      </w:r>
      <w:r w:rsidR="00CE190A">
        <w:rPr>
          <w:rFonts w:cs="Arial"/>
        </w:rPr>
        <w:t xml:space="preserve"> and most</w:t>
      </w:r>
      <w:r w:rsidR="00C4247C" w:rsidRPr="00235017">
        <w:rPr>
          <w:rFonts w:cs="Arial"/>
        </w:rPr>
        <w:t xml:space="preserve"> commonly</w:t>
      </w:r>
      <w:r w:rsidRPr="00235017">
        <w:rPr>
          <w:rFonts w:cs="Arial"/>
        </w:rPr>
        <w:t xml:space="preserve"> </w:t>
      </w:r>
      <w:r w:rsidR="00CE190A">
        <w:rPr>
          <w:rFonts w:cs="Arial"/>
        </w:rPr>
        <w:t>in</w:t>
      </w:r>
      <w:r w:rsidRPr="00235017">
        <w:rPr>
          <w:rFonts w:cs="Arial"/>
        </w:rPr>
        <w:t xml:space="preserve"> the urinary tract</w:t>
      </w:r>
      <w:r w:rsidR="00C4247C" w:rsidRPr="00235017">
        <w:rPr>
          <w:rFonts w:cs="Arial"/>
        </w:rPr>
        <w:t xml:space="preserve"> and intra-abdominal sites. These infections </w:t>
      </w:r>
      <w:r w:rsidR="00E3394A" w:rsidRPr="00235017">
        <w:rPr>
          <w:rFonts w:cs="Arial"/>
        </w:rPr>
        <w:t xml:space="preserve">may </w:t>
      </w:r>
      <w:r w:rsidR="00C4247C" w:rsidRPr="00235017">
        <w:rPr>
          <w:rFonts w:cs="Arial"/>
        </w:rPr>
        <w:t>be complicated by bloodstream infections.</w:t>
      </w:r>
      <w:r w:rsidRPr="00235017">
        <w:rPr>
          <w:rFonts w:cs="Arial"/>
        </w:rPr>
        <w:t xml:space="preserve"> </w:t>
      </w:r>
      <w:r w:rsidR="00CE190A" w:rsidRPr="00235017">
        <w:rPr>
          <w:rFonts w:cs="Arial"/>
          <w:i/>
        </w:rPr>
        <w:t>E. faecium</w:t>
      </w:r>
      <w:r w:rsidR="00CE190A">
        <w:rPr>
          <w:rFonts w:cs="Arial"/>
          <w:i/>
        </w:rPr>
        <w:t xml:space="preserve"> </w:t>
      </w:r>
      <w:r w:rsidR="00CE190A" w:rsidRPr="00297090">
        <w:rPr>
          <w:rFonts w:cs="Arial"/>
        </w:rPr>
        <w:t>and</w:t>
      </w:r>
      <w:r w:rsidR="00CE190A" w:rsidRPr="00235017">
        <w:rPr>
          <w:rFonts w:cs="Arial"/>
          <w:i/>
        </w:rPr>
        <w:t xml:space="preserve"> E. faecalis</w:t>
      </w:r>
      <w:r w:rsidR="00CE190A" w:rsidRPr="00235017">
        <w:rPr>
          <w:rFonts w:cs="Arial"/>
        </w:rPr>
        <w:t xml:space="preserve"> </w:t>
      </w:r>
      <w:r w:rsidR="00CE190A">
        <w:rPr>
          <w:rFonts w:cs="Arial"/>
        </w:rPr>
        <w:t>are t</w:t>
      </w:r>
      <w:r w:rsidR="00EB724B" w:rsidRPr="00235017">
        <w:rPr>
          <w:rFonts w:cs="Arial"/>
        </w:rPr>
        <w:t xml:space="preserve">he </w:t>
      </w:r>
      <w:r w:rsidR="00CE190A">
        <w:rPr>
          <w:rFonts w:cs="Arial"/>
        </w:rPr>
        <w:t xml:space="preserve">most </w:t>
      </w:r>
      <w:r w:rsidR="00EB724B" w:rsidRPr="00235017">
        <w:rPr>
          <w:rFonts w:cs="Arial"/>
        </w:rPr>
        <w:t xml:space="preserve">common enterococci that cause infections. </w:t>
      </w:r>
    </w:p>
    <w:p w14:paraId="09FE3C4A" w14:textId="3744E111" w:rsidR="00CE190A" w:rsidRDefault="002D3E8B" w:rsidP="0096691A">
      <w:pPr>
        <w:autoSpaceDE w:val="0"/>
        <w:autoSpaceDN w:val="0"/>
        <w:adjustRightInd w:val="0"/>
        <w:spacing w:afterLines="0"/>
        <w:rPr>
          <w:rFonts w:cs="Arial"/>
        </w:rPr>
      </w:pPr>
      <w:r w:rsidRPr="00235017">
        <w:rPr>
          <w:rFonts w:cs="Arial"/>
        </w:rPr>
        <w:t xml:space="preserve">Enterococci </w:t>
      </w:r>
      <w:r w:rsidR="00C4247C" w:rsidRPr="00235017">
        <w:rPr>
          <w:rFonts w:cs="Arial"/>
        </w:rPr>
        <w:t xml:space="preserve">are naturally resistant to </w:t>
      </w:r>
      <w:proofErr w:type="gramStart"/>
      <w:r w:rsidR="00C4247C" w:rsidRPr="00235017">
        <w:rPr>
          <w:rFonts w:cs="Arial"/>
        </w:rPr>
        <w:t>a number of</w:t>
      </w:r>
      <w:proofErr w:type="gramEnd"/>
      <w:r w:rsidR="00C4247C" w:rsidRPr="00235017">
        <w:rPr>
          <w:rFonts w:cs="Arial"/>
        </w:rPr>
        <w:t xml:space="preserve"> commonly used antimicrobials. Enterococci may </w:t>
      </w:r>
      <w:r w:rsidR="00E3394A" w:rsidRPr="00235017">
        <w:rPr>
          <w:rFonts w:cs="Arial"/>
        </w:rPr>
        <w:t xml:space="preserve">also </w:t>
      </w:r>
      <w:r w:rsidR="00C4247C" w:rsidRPr="00235017">
        <w:rPr>
          <w:rFonts w:cs="Arial"/>
        </w:rPr>
        <w:t>acquire</w:t>
      </w:r>
      <w:r w:rsidRPr="00235017">
        <w:rPr>
          <w:rFonts w:cs="Arial"/>
        </w:rPr>
        <w:t xml:space="preserve"> resistance to the antibiotic vancomycin </w:t>
      </w:r>
      <w:r w:rsidR="001C2305">
        <w:rPr>
          <w:rFonts w:cs="Arial"/>
        </w:rPr>
        <w:t xml:space="preserve">by obtaining either </w:t>
      </w:r>
      <w:proofErr w:type="spellStart"/>
      <w:r w:rsidR="001C2305" w:rsidRPr="0096691A">
        <w:rPr>
          <w:rFonts w:cs="Arial"/>
          <w:i/>
        </w:rPr>
        <w:t>vanA</w:t>
      </w:r>
      <w:proofErr w:type="spellEnd"/>
      <w:r w:rsidR="001C2305">
        <w:rPr>
          <w:rFonts w:cs="Arial"/>
        </w:rPr>
        <w:t xml:space="preserve"> or </w:t>
      </w:r>
      <w:proofErr w:type="spellStart"/>
      <w:r w:rsidR="001C2305" w:rsidRPr="0096691A">
        <w:rPr>
          <w:rFonts w:cs="Arial"/>
          <w:i/>
        </w:rPr>
        <w:t>vanB</w:t>
      </w:r>
      <w:proofErr w:type="spellEnd"/>
      <w:r w:rsidR="001C2305">
        <w:rPr>
          <w:rFonts w:cs="Arial"/>
        </w:rPr>
        <w:t xml:space="preserve"> genes which render that enterococcal organism resistant to vancomycin. </w:t>
      </w:r>
      <w:r w:rsidR="001C2305" w:rsidRPr="00235017">
        <w:rPr>
          <w:rFonts w:cs="Arial"/>
        </w:rPr>
        <w:t xml:space="preserve"> </w:t>
      </w:r>
      <w:r w:rsidR="00CE190A">
        <w:rPr>
          <w:rFonts w:cs="Arial"/>
        </w:rPr>
        <w:t>T</w:t>
      </w:r>
      <w:r w:rsidR="00CE190A" w:rsidRPr="00235017">
        <w:rPr>
          <w:rFonts w:cs="Arial"/>
        </w:rPr>
        <w:t xml:space="preserve">hese enterococci are called vancomycin </w:t>
      </w:r>
      <w:r w:rsidR="00CE190A" w:rsidRPr="00C27F2A">
        <w:rPr>
          <w:rFonts w:cs="Arial"/>
        </w:rPr>
        <w:t>resistant enterococci (VRE). Different sequence types (ST) of VRE have been identified with specialised genetic typing methods such as multi-locus sequence typing (</w:t>
      </w:r>
      <w:r w:rsidR="00CE190A" w:rsidRPr="006F5247">
        <w:rPr>
          <w:rFonts w:cs="Arial"/>
        </w:rPr>
        <w:t xml:space="preserve">MLST).  </w:t>
      </w:r>
    </w:p>
    <w:p w14:paraId="3B55A7B9" w14:textId="598DCDF1" w:rsidR="00CE190A" w:rsidRDefault="00CE190A" w:rsidP="00CE190A">
      <w:pPr>
        <w:autoSpaceDE w:val="0"/>
        <w:autoSpaceDN w:val="0"/>
        <w:adjustRightInd w:val="0"/>
        <w:spacing w:afterLines="0"/>
        <w:rPr>
          <w:i/>
        </w:rPr>
      </w:pPr>
      <w:r w:rsidRPr="00235017">
        <w:rPr>
          <w:rFonts w:cs="Arial"/>
        </w:rPr>
        <w:t xml:space="preserve">VRE are known to be acquired by patients in healthcare facilities.  Factors that can contribute to the transmission </w:t>
      </w:r>
      <w:r>
        <w:rPr>
          <w:rFonts w:cs="Arial"/>
        </w:rPr>
        <w:t>within healthcare include</w:t>
      </w:r>
      <w:r w:rsidRPr="00235017">
        <w:rPr>
          <w:rFonts w:cs="Arial"/>
        </w:rPr>
        <w:t xml:space="preserve"> inadequate infection control practices, overuse of antibiotics and suboptimal environmental </w:t>
      </w:r>
      <w:r w:rsidRPr="00224517">
        <w:rPr>
          <w:rFonts w:cs="Arial"/>
        </w:rPr>
        <w:t>cleanliness.</w:t>
      </w:r>
      <w:r w:rsidR="00224517">
        <w:rPr>
          <w:rFonts w:cs="Arial"/>
        </w:rPr>
        <w:t xml:space="preserve"> </w:t>
      </w:r>
      <w:r w:rsidR="00224517" w:rsidRPr="00224517">
        <w:rPr>
          <w:rFonts w:cs="Arial"/>
        </w:rPr>
        <w:t>Infections due to VRE can be more difficult to treat then those caused by enterococci sensitive to vancomycin.</w:t>
      </w:r>
    </w:p>
    <w:p w14:paraId="5232775A" w14:textId="21683FB7" w:rsidR="001C2305" w:rsidRPr="006F5247" w:rsidRDefault="006F5247" w:rsidP="0096691A">
      <w:pPr>
        <w:autoSpaceDE w:val="0"/>
        <w:autoSpaceDN w:val="0"/>
        <w:adjustRightInd w:val="0"/>
        <w:spacing w:afterLines="0"/>
        <w:rPr>
          <w:rFonts w:eastAsia="Times New Roman" w:cs="Times New Roman"/>
        </w:rPr>
      </w:pPr>
      <w:r>
        <w:t xml:space="preserve">Since 2008, </w:t>
      </w:r>
      <w:r w:rsidRPr="00E670FD">
        <w:t xml:space="preserve">VRE colonisation or infection has been a notifiable condition in Tasmania under the </w:t>
      </w:r>
      <w:r w:rsidRPr="00E670FD">
        <w:rPr>
          <w:rFonts w:eastAsia="Times New Roman" w:cs="Times New Roman"/>
          <w:i/>
        </w:rPr>
        <w:t>Public Health Act 1997</w:t>
      </w:r>
      <w:r w:rsidRPr="00E670FD">
        <w:rPr>
          <w:rFonts w:eastAsia="Times New Roman" w:cs="Times New Roman"/>
        </w:rPr>
        <w:t xml:space="preserve"> (Tasmanian Government 2017) with all isolates of VRE being required to be notified to Public Health Services</w:t>
      </w:r>
      <w:r w:rsidRPr="00E670FD">
        <w:t xml:space="preserve">.  </w:t>
      </w:r>
      <w:r w:rsidRPr="00E670FD">
        <w:rPr>
          <w:rFonts w:eastAsia="Times New Roman" w:cs="Times New Roman"/>
        </w:rPr>
        <w:t xml:space="preserve">The Tasmanian Infection and Prevention and Control Unit (TIPCU) coordinates VRE surveillance in Tasmania </w:t>
      </w:r>
      <w:r>
        <w:rPr>
          <w:rFonts w:eastAsia="Times New Roman" w:cs="Times New Roman"/>
        </w:rPr>
        <w:t xml:space="preserve">in accordance with the </w:t>
      </w:r>
      <w:r w:rsidRPr="00E670FD">
        <w:rPr>
          <w:rFonts w:eastAsia="Times New Roman" w:cs="Times New Roman"/>
        </w:rPr>
        <w:t>‘</w:t>
      </w:r>
      <w:r w:rsidRPr="00E670FD">
        <w:rPr>
          <w:rFonts w:eastAsia="Times New Roman" w:cs="Times New Roman"/>
          <w:i/>
        </w:rPr>
        <w:t>VRE surveillance protocol’</w:t>
      </w:r>
      <w:r w:rsidRPr="00E670FD">
        <w:rPr>
          <w:rFonts w:eastAsia="Times New Roman" w:cs="Times New Roman"/>
        </w:rPr>
        <w:t xml:space="preserve"> (Wilson, Hughson, Anderson and Wells, 2018).</w:t>
      </w:r>
      <w:r>
        <w:rPr>
          <w:rFonts w:eastAsia="Times New Roman" w:cs="Times New Roman"/>
        </w:rPr>
        <w:t xml:space="preserve"> </w:t>
      </w:r>
      <w:r w:rsidRPr="00E670FD">
        <w:t xml:space="preserve"> </w:t>
      </w:r>
    </w:p>
    <w:p w14:paraId="56E450D8" w14:textId="30DE33A8" w:rsidR="00E31823" w:rsidRDefault="00E670FD" w:rsidP="002D3E8B">
      <w:pPr>
        <w:autoSpaceDE w:val="0"/>
        <w:autoSpaceDN w:val="0"/>
        <w:adjustRightInd w:val="0"/>
        <w:spacing w:afterLines="0"/>
        <w:rPr>
          <w:rFonts w:cs="Arial"/>
        </w:rPr>
      </w:pPr>
      <w:r w:rsidRPr="00425A42">
        <w:t>VRE</w:t>
      </w:r>
      <w:r w:rsidRPr="0096691A">
        <w:t xml:space="preserve"> was first identified in </w:t>
      </w:r>
      <w:r w:rsidR="0025216B" w:rsidRPr="0096691A">
        <w:t xml:space="preserve">Tasmania </w:t>
      </w:r>
      <w:r w:rsidR="0025216B">
        <w:t xml:space="preserve">in </w:t>
      </w:r>
      <w:r w:rsidRPr="0096691A">
        <w:t>200</w:t>
      </w:r>
      <w:r w:rsidR="00F66775">
        <w:t>7. Since 2015</w:t>
      </w:r>
      <w:r w:rsidRPr="0096691A">
        <w:t xml:space="preserve"> there has been a significant increase in the identification of </w:t>
      </w:r>
      <w:r w:rsidR="006F5247">
        <w:t xml:space="preserve">people </w:t>
      </w:r>
      <w:r w:rsidRPr="0096691A">
        <w:t xml:space="preserve">who are colonised or infected with </w:t>
      </w:r>
      <w:r w:rsidR="001C2305">
        <w:t>VRE</w:t>
      </w:r>
      <w:r w:rsidR="006F5247">
        <w:t>,</w:t>
      </w:r>
      <w:r w:rsidR="001C2305">
        <w:t xml:space="preserve"> </w:t>
      </w:r>
      <w:r w:rsidRPr="0096691A">
        <w:t>with differing epidemiology identified across Tasmania.</w:t>
      </w:r>
      <w:r w:rsidR="001C2305">
        <w:t xml:space="preserve"> In response, the </w:t>
      </w:r>
      <w:r w:rsidR="006F5247">
        <w:t xml:space="preserve">existing </w:t>
      </w:r>
      <w:r w:rsidR="001C2305">
        <w:t xml:space="preserve">State-wide VRE screening policy was reviewed and </w:t>
      </w:r>
      <w:r w:rsidR="006F5247">
        <w:t xml:space="preserve">in June 2017, </w:t>
      </w:r>
      <w:r w:rsidR="00E31823" w:rsidRPr="0096691A">
        <w:rPr>
          <w:rFonts w:cs="Arial"/>
        </w:rPr>
        <w:t xml:space="preserve">the Tasmanian Health Service </w:t>
      </w:r>
      <w:r w:rsidR="006F5247" w:rsidRPr="006F5247">
        <w:rPr>
          <w:rFonts w:cs="Arial"/>
          <w:i/>
        </w:rPr>
        <w:t>‘</w:t>
      </w:r>
      <w:r w:rsidR="00E31823" w:rsidRPr="006F5247">
        <w:rPr>
          <w:rFonts w:cs="Arial"/>
          <w:i/>
        </w:rPr>
        <w:t>Multi-Resistant Organism Screening and Clearance Protocol</w:t>
      </w:r>
      <w:r w:rsidR="006F5247" w:rsidRPr="006F5247">
        <w:rPr>
          <w:rFonts w:cs="Arial"/>
          <w:i/>
        </w:rPr>
        <w:t>’</w:t>
      </w:r>
      <w:r w:rsidR="006F5247">
        <w:rPr>
          <w:rFonts w:cs="Arial"/>
        </w:rPr>
        <w:t xml:space="preserve"> </w:t>
      </w:r>
      <w:r w:rsidR="00E31823" w:rsidRPr="0096691A">
        <w:rPr>
          <w:rFonts w:cs="Arial"/>
        </w:rPr>
        <w:t>was endorsed</w:t>
      </w:r>
      <w:r w:rsidR="006F5247">
        <w:rPr>
          <w:rFonts w:cs="Arial"/>
        </w:rPr>
        <w:t xml:space="preserve"> and provides </w:t>
      </w:r>
      <w:r w:rsidR="00E31823" w:rsidRPr="0096691A">
        <w:rPr>
          <w:rFonts w:cs="Arial"/>
        </w:rPr>
        <w:t xml:space="preserve">consistency of </w:t>
      </w:r>
      <w:r w:rsidR="00F66775">
        <w:rPr>
          <w:rFonts w:cs="Arial"/>
        </w:rPr>
        <w:t xml:space="preserve">screening </w:t>
      </w:r>
      <w:r w:rsidR="00E31823" w:rsidRPr="0096691A">
        <w:rPr>
          <w:rFonts w:cs="Arial"/>
        </w:rPr>
        <w:t>practice</w:t>
      </w:r>
      <w:r w:rsidR="00F66775">
        <w:rPr>
          <w:rFonts w:cs="Arial"/>
        </w:rPr>
        <w:t xml:space="preserve">s </w:t>
      </w:r>
      <w:r w:rsidR="00E31823" w:rsidRPr="0096691A">
        <w:rPr>
          <w:rFonts w:cs="Arial"/>
        </w:rPr>
        <w:t>across Tasmania.</w:t>
      </w:r>
    </w:p>
    <w:p w14:paraId="577079F0" w14:textId="4329E61E" w:rsidR="006F5247" w:rsidRPr="005D714C" w:rsidRDefault="006F5247" w:rsidP="002D3E8B">
      <w:pPr>
        <w:autoSpaceDE w:val="0"/>
        <w:autoSpaceDN w:val="0"/>
        <w:adjustRightInd w:val="0"/>
        <w:spacing w:afterLines="0"/>
        <w:rPr>
          <w:rFonts w:cs="Arial"/>
        </w:rPr>
      </w:pPr>
      <w:proofErr w:type="spellStart"/>
      <w:r w:rsidRPr="00F51B1A">
        <w:rPr>
          <w:rFonts w:cs="Arial"/>
          <w:i/>
        </w:rPr>
        <w:t>VanB</w:t>
      </w:r>
      <w:proofErr w:type="spellEnd"/>
      <w:r w:rsidRPr="00F51B1A">
        <w:rPr>
          <w:rFonts w:cs="Arial"/>
          <w:i/>
        </w:rPr>
        <w:t xml:space="preserve"> E. faecium</w:t>
      </w:r>
      <w:r>
        <w:rPr>
          <w:rFonts w:cs="Arial"/>
        </w:rPr>
        <w:t xml:space="preserve"> was the commonest VRE identified in Tasmania until </w:t>
      </w:r>
      <w:r w:rsidR="005D714C">
        <w:rPr>
          <w:rFonts w:cs="Arial"/>
        </w:rPr>
        <w:t>mid-2018</w:t>
      </w:r>
      <w:r>
        <w:rPr>
          <w:rFonts w:cs="Arial"/>
        </w:rPr>
        <w:t xml:space="preserve"> with the dominant ST being ST796. This reflected what was occurring nationally with ST796 being the dominant </w:t>
      </w:r>
      <w:proofErr w:type="spellStart"/>
      <w:r w:rsidRPr="006F5247">
        <w:rPr>
          <w:rFonts w:cs="Arial"/>
          <w:i/>
        </w:rPr>
        <w:t>vanB</w:t>
      </w:r>
      <w:proofErr w:type="spellEnd"/>
      <w:r>
        <w:rPr>
          <w:rFonts w:cs="Arial"/>
        </w:rPr>
        <w:t xml:space="preserve"> VRE ST from 2014,</w:t>
      </w:r>
      <w:r>
        <w:t xml:space="preserve"> largely due to its widespread dissemination throughout Southeast Australia. Reflecting the national shift from </w:t>
      </w:r>
      <w:proofErr w:type="spellStart"/>
      <w:r w:rsidRPr="004C4275">
        <w:rPr>
          <w:i/>
        </w:rPr>
        <w:t>vanB</w:t>
      </w:r>
      <w:proofErr w:type="spellEnd"/>
      <w:r>
        <w:t xml:space="preserve"> to </w:t>
      </w:r>
      <w:proofErr w:type="spellStart"/>
      <w:r w:rsidRPr="004C4275">
        <w:rPr>
          <w:i/>
        </w:rPr>
        <w:t>vanA</w:t>
      </w:r>
      <w:proofErr w:type="spellEnd"/>
      <w:r w:rsidRPr="004C4275">
        <w:rPr>
          <w:i/>
        </w:rPr>
        <w:t xml:space="preserve"> E. faecium</w:t>
      </w:r>
      <w:r>
        <w:t xml:space="preserve"> in late 2013, however, </w:t>
      </w:r>
      <w:proofErr w:type="spellStart"/>
      <w:r w:rsidRPr="004C4275">
        <w:rPr>
          <w:i/>
        </w:rPr>
        <w:t>vanA</w:t>
      </w:r>
      <w:proofErr w:type="spellEnd"/>
      <w:r w:rsidRPr="004C4275">
        <w:rPr>
          <w:i/>
        </w:rPr>
        <w:t xml:space="preserve"> E. faecium</w:t>
      </w:r>
      <w:r>
        <w:rPr>
          <w:rFonts w:cs="Arial"/>
        </w:rPr>
        <w:t xml:space="preserve"> became the commonest VRE identified from </w:t>
      </w:r>
      <w:r w:rsidR="005D714C">
        <w:rPr>
          <w:rFonts w:cs="Arial"/>
        </w:rPr>
        <w:t>late 2018</w:t>
      </w:r>
      <w:r w:rsidRPr="00B55133">
        <w:rPr>
          <w:rFonts w:cs="Arial"/>
        </w:rPr>
        <w:t xml:space="preserve"> </w:t>
      </w:r>
      <w:r>
        <w:rPr>
          <w:rFonts w:cs="Arial"/>
        </w:rPr>
        <w:t>in Tasmania with a polyclonal increase with different ST identified.</w:t>
      </w:r>
    </w:p>
    <w:p w14:paraId="6390E6B5" w14:textId="3DDB61AA" w:rsidR="006F5247" w:rsidRPr="00CE190A" w:rsidRDefault="002D3E8B" w:rsidP="006F5247">
      <w:pPr>
        <w:autoSpaceDE w:val="0"/>
        <w:autoSpaceDN w:val="0"/>
        <w:adjustRightInd w:val="0"/>
        <w:spacing w:afterLines="0"/>
        <w:rPr>
          <w:highlight w:val="yellow"/>
        </w:rPr>
      </w:pPr>
      <w:r w:rsidRPr="0096691A">
        <w:rPr>
          <w:rFonts w:cs="Arial"/>
        </w:rPr>
        <w:t xml:space="preserve">This report provides data </w:t>
      </w:r>
      <w:r w:rsidR="00685425" w:rsidRPr="0096691A">
        <w:rPr>
          <w:rFonts w:cs="Arial"/>
        </w:rPr>
        <w:t>for</w:t>
      </w:r>
      <w:r w:rsidRPr="0096691A">
        <w:rPr>
          <w:rFonts w:cs="Arial"/>
        </w:rPr>
        <w:t xml:space="preserve"> </w:t>
      </w:r>
      <w:r w:rsidRPr="0096691A">
        <w:t xml:space="preserve">VRE </w:t>
      </w:r>
      <w:r w:rsidR="00685425" w:rsidRPr="0096691A">
        <w:t>colonisation and infection</w:t>
      </w:r>
      <w:r w:rsidRPr="0096691A">
        <w:t xml:space="preserve"> in Tasmania from </w:t>
      </w:r>
      <w:r w:rsidR="00C41EE6" w:rsidRPr="0096691A">
        <w:t xml:space="preserve">July </w:t>
      </w:r>
      <w:r w:rsidRPr="0096691A">
        <w:t>201</w:t>
      </w:r>
      <w:r w:rsidR="00C41EE6" w:rsidRPr="0096691A">
        <w:t>4</w:t>
      </w:r>
      <w:r w:rsidRPr="0096691A">
        <w:t xml:space="preserve"> to </w:t>
      </w:r>
      <w:r w:rsidR="00C41EE6" w:rsidRPr="0096691A">
        <w:t xml:space="preserve">June </w:t>
      </w:r>
      <w:r w:rsidRPr="0096691A">
        <w:t>201</w:t>
      </w:r>
      <w:r w:rsidR="00C41EE6" w:rsidRPr="0096691A">
        <w:t>9</w:t>
      </w:r>
      <w:r w:rsidRPr="0096691A">
        <w:t xml:space="preserve"> with a focus on public hospital </w:t>
      </w:r>
      <w:r w:rsidRPr="00EE5DC3">
        <w:t>identified VRE</w:t>
      </w:r>
      <w:r w:rsidR="008A62F1" w:rsidRPr="00EE5DC3">
        <w:t>.</w:t>
      </w:r>
      <w:r w:rsidR="006F5247" w:rsidRPr="00EE5DC3">
        <w:rPr>
          <w:rFonts w:cs="Arial"/>
        </w:rPr>
        <w:t xml:space="preserve"> </w:t>
      </w:r>
    </w:p>
    <w:p w14:paraId="29A46AD0" w14:textId="77777777" w:rsidR="003D6C3F" w:rsidRPr="006F65B8" w:rsidRDefault="003D6C3F" w:rsidP="005D714C">
      <w:pPr>
        <w:pStyle w:val="Heading1"/>
      </w:pPr>
      <w:bookmarkStart w:id="38" w:name="_Toc11225094"/>
      <w:bookmarkStart w:id="39" w:name="_Toc31099966"/>
      <w:r w:rsidRPr="006F65B8">
        <w:lastRenderedPageBreak/>
        <w:t>Definitions</w:t>
      </w:r>
      <w:bookmarkEnd w:id="38"/>
      <w:bookmarkEnd w:id="39"/>
      <w:r w:rsidRPr="006F65B8">
        <w:t xml:space="preserve"> </w:t>
      </w:r>
    </w:p>
    <w:p w14:paraId="2990D5DD" w14:textId="42424544" w:rsidR="003D6C3F" w:rsidRPr="00177FC6" w:rsidRDefault="003D6C3F" w:rsidP="007A2C6E">
      <w:pPr>
        <w:spacing w:afterLines="0"/>
        <w:rPr>
          <w:lang w:val="en"/>
        </w:rPr>
      </w:pPr>
      <w:r w:rsidRPr="00177FC6">
        <w:rPr>
          <w:b/>
          <w:lang w:val="en"/>
        </w:rPr>
        <w:t>Inpatient healthcare facility</w:t>
      </w:r>
      <w:r w:rsidRPr="00177FC6">
        <w:rPr>
          <w:lang w:val="en"/>
        </w:rPr>
        <w:t xml:space="preserve"> – facility where patients can be admitted for overnight stay and includes acute private or public hospitals, rural hospital, sub-acute facility</w:t>
      </w:r>
      <w:r w:rsidR="00605C6F">
        <w:rPr>
          <w:lang w:val="en"/>
        </w:rPr>
        <w:t xml:space="preserve"> or </w:t>
      </w:r>
      <w:proofErr w:type="gramStart"/>
      <w:r w:rsidRPr="00177FC6">
        <w:rPr>
          <w:lang w:val="en"/>
        </w:rPr>
        <w:t>long term</w:t>
      </w:r>
      <w:proofErr w:type="gramEnd"/>
      <w:r w:rsidRPr="00177FC6">
        <w:rPr>
          <w:lang w:val="en"/>
        </w:rPr>
        <w:t xml:space="preserve"> care facility.</w:t>
      </w:r>
    </w:p>
    <w:p w14:paraId="34694D10" w14:textId="46226EC8" w:rsidR="00D9560E" w:rsidRPr="00177FC6" w:rsidRDefault="00D9560E" w:rsidP="00D9560E">
      <w:pPr>
        <w:autoSpaceDE w:val="0"/>
        <w:autoSpaceDN w:val="0"/>
        <w:adjustRightInd w:val="0"/>
        <w:spacing w:afterLines="0"/>
      </w:pPr>
      <w:r w:rsidRPr="00177FC6">
        <w:rPr>
          <w:rFonts w:cs="Arial"/>
          <w:b/>
        </w:rPr>
        <w:t xml:space="preserve">VRE </w:t>
      </w:r>
      <w:r w:rsidRPr="00177FC6">
        <w:rPr>
          <w:rFonts w:cs="Arial"/>
        </w:rPr>
        <w:t>–</w:t>
      </w:r>
      <w:r w:rsidR="00B16F04" w:rsidRPr="00177FC6">
        <w:rPr>
          <w:rFonts w:cs="Arial"/>
        </w:rPr>
        <w:t xml:space="preserve"> </w:t>
      </w:r>
      <w:r w:rsidRPr="00177FC6">
        <w:rPr>
          <w:i/>
        </w:rPr>
        <w:t>E</w:t>
      </w:r>
      <w:r w:rsidR="005D714C">
        <w:rPr>
          <w:i/>
        </w:rPr>
        <w:t>.</w:t>
      </w:r>
      <w:r w:rsidRPr="00177FC6">
        <w:rPr>
          <w:i/>
        </w:rPr>
        <w:t xml:space="preserve"> faecalis</w:t>
      </w:r>
      <w:r w:rsidRPr="00177FC6">
        <w:t xml:space="preserve"> or </w:t>
      </w:r>
      <w:r w:rsidRPr="00177FC6">
        <w:rPr>
          <w:i/>
        </w:rPr>
        <w:t>E</w:t>
      </w:r>
      <w:r w:rsidR="005D714C">
        <w:rPr>
          <w:i/>
        </w:rPr>
        <w:t>.</w:t>
      </w:r>
      <w:r w:rsidRPr="00177FC6">
        <w:rPr>
          <w:i/>
        </w:rPr>
        <w:t xml:space="preserve"> faecium</w:t>
      </w:r>
      <w:r w:rsidRPr="00177FC6">
        <w:t xml:space="preserve"> </w:t>
      </w:r>
      <w:r w:rsidR="00B16F04" w:rsidRPr="00177FC6">
        <w:t xml:space="preserve">isolate </w:t>
      </w:r>
      <w:r w:rsidRPr="00177FC6">
        <w:t xml:space="preserve">with vancomycin MIC &gt;4 </w:t>
      </w:r>
      <w:r w:rsidR="00B16F04" w:rsidRPr="00177FC6">
        <w:t xml:space="preserve">mg/L </w:t>
      </w:r>
      <w:r w:rsidRPr="00177FC6">
        <w:t xml:space="preserve">or </w:t>
      </w:r>
      <w:r w:rsidR="00B16F04" w:rsidRPr="00177FC6">
        <w:t xml:space="preserve">isolate </w:t>
      </w:r>
      <w:r w:rsidR="007664DC" w:rsidRPr="00177FC6">
        <w:t>demonstrated to contain</w:t>
      </w:r>
      <w:r w:rsidRPr="00177FC6">
        <w:t xml:space="preserve"> </w:t>
      </w:r>
      <w:proofErr w:type="spellStart"/>
      <w:r w:rsidRPr="005D714C">
        <w:rPr>
          <w:i/>
        </w:rPr>
        <w:t>vanA</w:t>
      </w:r>
      <w:proofErr w:type="spellEnd"/>
      <w:r w:rsidRPr="00177FC6">
        <w:t xml:space="preserve"> and/or </w:t>
      </w:r>
      <w:proofErr w:type="spellStart"/>
      <w:r w:rsidRPr="005D714C">
        <w:rPr>
          <w:i/>
        </w:rPr>
        <w:t>vanB</w:t>
      </w:r>
      <w:proofErr w:type="spellEnd"/>
      <w:r w:rsidRPr="00177FC6">
        <w:t xml:space="preserve"> gene.</w:t>
      </w:r>
    </w:p>
    <w:p w14:paraId="07EF8E9B" w14:textId="00B32C61" w:rsidR="003D6C3F" w:rsidRPr="00177FC6" w:rsidRDefault="003D6C3F" w:rsidP="00774469">
      <w:pPr>
        <w:spacing w:afterLines="0"/>
      </w:pPr>
      <w:r w:rsidRPr="00177FC6">
        <w:t xml:space="preserve">All </w:t>
      </w:r>
      <w:r w:rsidR="00700550" w:rsidRPr="00177FC6">
        <w:t>VRE</w:t>
      </w:r>
      <w:r w:rsidRPr="00177FC6">
        <w:t xml:space="preserve"> </w:t>
      </w:r>
      <w:r w:rsidR="001D5F15" w:rsidRPr="00177FC6">
        <w:t xml:space="preserve">notified </w:t>
      </w:r>
      <w:r w:rsidRPr="00177FC6">
        <w:t>are classified according to the following definitions:</w:t>
      </w:r>
    </w:p>
    <w:p w14:paraId="0C3E8895" w14:textId="77777777" w:rsidR="00774469" w:rsidRPr="005D714C" w:rsidRDefault="00774469" w:rsidP="005D714C">
      <w:pPr>
        <w:pStyle w:val="ListParagraph"/>
        <w:numPr>
          <w:ilvl w:val="0"/>
          <w:numId w:val="13"/>
        </w:numPr>
        <w:autoSpaceDE w:val="0"/>
        <w:autoSpaceDN w:val="0"/>
        <w:adjustRightInd w:val="0"/>
        <w:spacing w:afterLines="0" w:after="336"/>
        <w:ind w:left="567" w:hanging="567"/>
        <w:rPr>
          <w:rFonts w:cs="Arial"/>
          <w:b/>
        </w:rPr>
      </w:pPr>
      <w:r w:rsidRPr="005D714C">
        <w:rPr>
          <w:rFonts w:cs="Arial"/>
          <w:b/>
        </w:rPr>
        <w:t xml:space="preserve">VRE screening specimen </w:t>
      </w:r>
      <w:r w:rsidRPr="005D714C">
        <w:rPr>
          <w:rFonts w:cs="Arial"/>
        </w:rPr>
        <w:t xml:space="preserve">– VRE identified from a rectal swab and/or an anal swab and/or </w:t>
      </w:r>
      <w:r w:rsidR="009D603F" w:rsidRPr="005D714C">
        <w:rPr>
          <w:rFonts w:cs="Arial"/>
        </w:rPr>
        <w:t>a faecal specimen</w:t>
      </w:r>
    </w:p>
    <w:p w14:paraId="560A7F6A" w14:textId="77777777" w:rsidR="00774469" w:rsidRPr="005D714C" w:rsidRDefault="00774469" w:rsidP="005D714C">
      <w:pPr>
        <w:pStyle w:val="ListParagraph"/>
        <w:numPr>
          <w:ilvl w:val="0"/>
          <w:numId w:val="13"/>
        </w:numPr>
        <w:autoSpaceDE w:val="0"/>
        <w:autoSpaceDN w:val="0"/>
        <w:adjustRightInd w:val="0"/>
        <w:spacing w:afterLines="0" w:after="336"/>
        <w:ind w:left="567" w:hanging="567"/>
        <w:rPr>
          <w:rFonts w:cs="Arial"/>
          <w:b/>
        </w:rPr>
      </w:pPr>
      <w:r w:rsidRPr="005D714C">
        <w:rPr>
          <w:rFonts w:cs="Arial"/>
          <w:b/>
        </w:rPr>
        <w:t>VRE clinical specimen</w:t>
      </w:r>
      <w:r w:rsidR="009D603F" w:rsidRPr="005D714C">
        <w:rPr>
          <w:rFonts w:cs="Arial"/>
          <w:b/>
        </w:rPr>
        <w:t xml:space="preserve"> </w:t>
      </w:r>
      <w:r w:rsidR="009D603F" w:rsidRPr="005D714C">
        <w:rPr>
          <w:rFonts w:cs="Arial"/>
        </w:rPr>
        <w:t>– VRE</w:t>
      </w:r>
      <w:r w:rsidR="009D603F" w:rsidRPr="005D714C">
        <w:rPr>
          <w:rFonts w:cs="Arial"/>
          <w:b/>
        </w:rPr>
        <w:t xml:space="preserve"> </w:t>
      </w:r>
      <w:r w:rsidR="009D603F" w:rsidRPr="005D714C">
        <w:rPr>
          <w:rFonts w:cs="Arial"/>
        </w:rPr>
        <w:t>identified from any other body site</w:t>
      </w:r>
      <w:r w:rsidR="009D603F" w:rsidRPr="005D714C">
        <w:rPr>
          <w:rFonts w:cs="Arial"/>
          <w:b/>
        </w:rPr>
        <w:t xml:space="preserve"> </w:t>
      </w:r>
      <w:r w:rsidR="009D603F" w:rsidRPr="005D714C">
        <w:rPr>
          <w:rFonts w:cs="Arial"/>
        </w:rPr>
        <w:t xml:space="preserve">that is not considered to be a screening specimen site. </w:t>
      </w:r>
      <w:r w:rsidRPr="005D714C">
        <w:rPr>
          <w:rFonts w:cs="Arial"/>
          <w:b/>
        </w:rPr>
        <w:t xml:space="preserve"> </w:t>
      </w:r>
    </w:p>
    <w:p w14:paraId="6BC6E3B1" w14:textId="77777777" w:rsidR="00774469" w:rsidRPr="005D714C" w:rsidRDefault="00774469" w:rsidP="005D714C">
      <w:pPr>
        <w:pStyle w:val="ListParagraph"/>
        <w:numPr>
          <w:ilvl w:val="0"/>
          <w:numId w:val="13"/>
        </w:numPr>
        <w:autoSpaceDE w:val="0"/>
        <w:autoSpaceDN w:val="0"/>
        <w:adjustRightInd w:val="0"/>
        <w:spacing w:afterLines="0" w:after="336"/>
        <w:ind w:left="567" w:hanging="567"/>
        <w:rPr>
          <w:rFonts w:cs="Arial"/>
        </w:rPr>
      </w:pPr>
      <w:r w:rsidRPr="005D714C">
        <w:rPr>
          <w:rFonts w:cs="Arial"/>
          <w:b/>
        </w:rPr>
        <w:t>VRE infection</w:t>
      </w:r>
      <w:r w:rsidRPr="005D714C">
        <w:rPr>
          <w:rFonts w:cs="Arial"/>
        </w:rPr>
        <w:t xml:space="preserve"> - </w:t>
      </w:r>
      <w:bookmarkStart w:id="40" w:name="_Hlk25844846"/>
      <w:r w:rsidRPr="005D714C">
        <w:rPr>
          <w:rFonts w:cs="Arial"/>
        </w:rPr>
        <w:t>a positive culture for VRE from either a sterile site or from a non-sterile site where VRE specific antibiotic therapy is administered/prescribed by a clinician</w:t>
      </w:r>
      <w:bookmarkEnd w:id="40"/>
      <w:r w:rsidRPr="005D714C">
        <w:rPr>
          <w:rFonts w:cs="Arial"/>
        </w:rPr>
        <w:t>.</w:t>
      </w:r>
    </w:p>
    <w:p w14:paraId="4819E381" w14:textId="77777777" w:rsidR="00774469" w:rsidRPr="005D714C" w:rsidRDefault="00774469" w:rsidP="005D714C">
      <w:pPr>
        <w:pStyle w:val="ListParagraph"/>
        <w:numPr>
          <w:ilvl w:val="0"/>
          <w:numId w:val="13"/>
        </w:numPr>
        <w:autoSpaceDE w:val="0"/>
        <w:autoSpaceDN w:val="0"/>
        <w:adjustRightInd w:val="0"/>
        <w:spacing w:afterLines="0" w:after="336"/>
        <w:ind w:left="567" w:hanging="567"/>
        <w:rPr>
          <w:rFonts w:cs="Arial"/>
        </w:rPr>
      </w:pPr>
      <w:r w:rsidRPr="005D714C">
        <w:rPr>
          <w:rFonts w:cs="Arial"/>
          <w:b/>
        </w:rPr>
        <w:t xml:space="preserve">VRE </w:t>
      </w:r>
      <w:r w:rsidRPr="005D714C">
        <w:rPr>
          <w:rFonts w:cs="Arial"/>
          <w:b/>
          <w:bCs/>
        </w:rPr>
        <w:t>colonisation</w:t>
      </w:r>
      <w:r w:rsidRPr="005D714C">
        <w:rPr>
          <w:rFonts w:cs="Arial"/>
          <w:bCs/>
        </w:rPr>
        <w:t xml:space="preserve"> - a </w:t>
      </w:r>
      <w:r w:rsidRPr="005D714C">
        <w:rPr>
          <w:rFonts w:cs="Arial"/>
        </w:rPr>
        <w:t xml:space="preserve">positive culture for VRE associated with a non-sterile site isolate where VRE specific antibiotic therapy is </w:t>
      </w:r>
      <w:r w:rsidRPr="005D714C">
        <w:rPr>
          <w:rFonts w:cs="Arial"/>
          <w:bCs/>
        </w:rPr>
        <w:t xml:space="preserve">NOT </w:t>
      </w:r>
      <w:r w:rsidRPr="005D714C">
        <w:rPr>
          <w:rFonts w:cs="Arial"/>
        </w:rPr>
        <w:t>administered/prescribed by a clinician.</w:t>
      </w:r>
    </w:p>
    <w:p w14:paraId="24399C6A" w14:textId="7C95C55C" w:rsidR="00177FC6" w:rsidRPr="005D714C" w:rsidRDefault="00177FC6" w:rsidP="005D714C">
      <w:pPr>
        <w:pStyle w:val="ListParagraph"/>
        <w:numPr>
          <w:ilvl w:val="0"/>
          <w:numId w:val="13"/>
        </w:numPr>
        <w:autoSpaceDE w:val="0"/>
        <w:autoSpaceDN w:val="0"/>
        <w:adjustRightInd w:val="0"/>
        <w:spacing w:afterLines="0" w:after="336"/>
        <w:ind w:left="567" w:hanging="567"/>
        <w:rPr>
          <w:rFonts w:cs="Arial"/>
        </w:rPr>
      </w:pPr>
      <w:r w:rsidRPr="005D714C">
        <w:rPr>
          <w:rFonts w:cs="Arial"/>
          <w:b/>
        </w:rPr>
        <w:t>Subsequent</w:t>
      </w:r>
      <w:r w:rsidR="00F66775" w:rsidRPr="005D714C">
        <w:rPr>
          <w:rFonts w:cs="Arial"/>
          <w:b/>
        </w:rPr>
        <w:t xml:space="preserve"> clinical</w:t>
      </w:r>
      <w:r w:rsidRPr="005D714C">
        <w:rPr>
          <w:rFonts w:cs="Arial"/>
          <w:b/>
        </w:rPr>
        <w:t xml:space="preserve"> isolate</w:t>
      </w:r>
      <w:r w:rsidRPr="005D714C">
        <w:rPr>
          <w:rFonts w:cs="Arial"/>
        </w:rPr>
        <w:t xml:space="preserve"> – the first clinical specimen identified where the person’s first isolate was a screening specimen.</w:t>
      </w:r>
    </w:p>
    <w:p w14:paraId="51324C19" w14:textId="77777777" w:rsidR="009D603F" w:rsidRDefault="009D603F" w:rsidP="005D714C">
      <w:pPr>
        <w:pStyle w:val="ListParagraph"/>
        <w:numPr>
          <w:ilvl w:val="0"/>
          <w:numId w:val="13"/>
        </w:numPr>
        <w:spacing w:afterLines="0" w:after="336"/>
        <w:ind w:left="567" w:hanging="567"/>
      </w:pPr>
      <w:r w:rsidRPr="005D714C">
        <w:rPr>
          <w:b/>
        </w:rPr>
        <w:t>Unknown</w:t>
      </w:r>
      <w:r>
        <w:t xml:space="preserve"> – either the specimen species, gene or whether the specimen represented infection or colonisation is no known. </w:t>
      </w:r>
    </w:p>
    <w:p w14:paraId="3A74BE46" w14:textId="2BB45733" w:rsidR="00EE5DC3" w:rsidRDefault="007A2C6E" w:rsidP="007A2C6E">
      <w:pPr>
        <w:spacing w:afterLines="0"/>
      </w:pPr>
      <w:r w:rsidRPr="007A2C6E">
        <w:rPr>
          <w:b/>
        </w:rPr>
        <w:t>Excluded data</w:t>
      </w:r>
      <w:r>
        <w:t xml:space="preserve">  </w:t>
      </w:r>
    </w:p>
    <w:p w14:paraId="119E40C3" w14:textId="2A4A9586" w:rsidR="009D603F" w:rsidRDefault="009D603F" w:rsidP="007A2C6E">
      <w:pPr>
        <w:spacing w:afterLines="0"/>
      </w:pPr>
      <w:r>
        <w:t>VRE isolates that represent:</w:t>
      </w:r>
    </w:p>
    <w:p w14:paraId="7F273EF8" w14:textId="599759D0" w:rsidR="0006067C" w:rsidRDefault="00EE5DC3" w:rsidP="005D714C">
      <w:pPr>
        <w:pStyle w:val="ListParagraph"/>
        <w:numPr>
          <w:ilvl w:val="0"/>
          <w:numId w:val="7"/>
        </w:numPr>
        <w:spacing w:afterLines="0" w:after="336"/>
        <w:ind w:left="567" w:hanging="567"/>
      </w:pPr>
      <w:r>
        <w:t xml:space="preserve">any subsequent </w:t>
      </w:r>
      <w:r w:rsidR="009D603F" w:rsidRPr="009D603F">
        <w:t xml:space="preserve">positive screening specimen </w:t>
      </w:r>
      <w:bookmarkStart w:id="41" w:name="_Toc413158588"/>
      <w:r w:rsidR="009D603F">
        <w:t xml:space="preserve">following an initial VRE isolated from a screening or clinical specimen </w:t>
      </w:r>
    </w:p>
    <w:p w14:paraId="1FA7B0E6" w14:textId="504A8CBE" w:rsidR="009D603F" w:rsidRPr="00F66775" w:rsidRDefault="00EE5DC3" w:rsidP="005D714C">
      <w:pPr>
        <w:pStyle w:val="ListParagraph"/>
        <w:numPr>
          <w:ilvl w:val="0"/>
          <w:numId w:val="7"/>
        </w:numPr>
        <w:spacing w:afterLines="0" w:after="336"/>
        <w:ind w:left="567" w:hanging="567"/>
        <w:rPr>
          <w:rFonts w:eastAsiaTheme="minorEastAsia"/>
          <w:sz w:val="24"/>
          <w:szCs w:val="24"/>
        </w:rPr>
      </w:pPr>
      <w:r>
        <w:t xml:space="preserve">any subsequent </w:t>
      </w:r>
      <w:r w:rsidR="009D603F">
        <w:t xml:space="preserve">clinical specimen </w:t>
      </w:r>
      <w:r>
        <w:t xml:space="preserve">that follows </w:t>
      </w:r>
      <w:r w:rsidR="009D603F">
        <w:t>an initial VRE isolate</w:t>
      </w:r>
      <w:r w:rsidR="00EF3D66">
        <w:t>d from a clinical specimen</w:t>
      </w:r>
      <w:r w:rsidR="009D603F">
        <w:t xml:space="preserve"> </w:t>
      </w:r>
    </w:p>
    <w:p w14:paraId="101C3F2D" w14:textId="243E9EC3" w:rsidR="00F66775" w:rsidRPr="00EE5DC3" w:rsidRDefault="00F66775" w:rsidP="005D714C">
      <w:pPr>
        <w:pStyle w:val="ListParagraph"/>
        <w:numPr>
          <w:ilvl w:val="0"/>
          <w:numId w:val="7"/>
        </w:numPr>
        <w:spacing w:afterLines="0" w:after="336"/>
        <w:ind w:left="567" w:hanging="567"/>
        <w:rPr>
          <w:rFonts w:eastAsiaTheme="minorEastAsia"/>
          <w:sz w:val="24"/>
          <w:szCs w:val="24"/>
        </w:rPr>
      </w:pPr>
      <w:r>
        <w:t>any positive clinical specimens following a ‘subsequent clinical isolate’.</w:t>
      </w:r>
    </w:p>
    <w:p w14:paraId="115D56D1" w14:textId="46B0E418" w:rsidR="00EE5DC3" w:rsidRPr="00EE5DC3" w:rsidRDefault="00EE5DC3" w:rsidP="00EE5DC3">
      <w:pPr>
        <w:spacing w:afterLines="0" w:after="336"/>
        <w:rPr>
          <w:rFonts w:eastAsiaTheme="minorEastAsia"/>
        </w:rPr>
      </w:pPr>
      <w:bookmarkStart w:id="42" w:name="_Hlk33606541"/>
      <w:r>
        <w:rPr>
          <w:rFonts w:eastAsiaTheme="minorEastAsia"/>
        </w:rPr>
        <w:t xml:space="preserve">The geographical location of </w:t>
      </w:r>
      <w:r w:rsidRPr="00EE5DC3">
        <w:rPr>
          <w:rFonts w:eastAsiaTheme="minorEastAsia"/>
        </w:rPr>
        <w:t xml:space="preserve">VRE </w:t>
      </w:r>
      <w:r w:rsidR="00605C6F">
        <w:rPr>
          <w:rFonts w:eastAsiaTheme="minorEastAsia"/>
        </w:rPr>
        <w:t xml:space="preserve">screening is reported but not the location of VRE </w:t>
      </w:r>
      <w:r w:rsidRPr="00EE5DC3">
        <w:rPr>
          <w:rFonts w:eastAsiaTheme="minorEastAsia"/>
        </w:rPr>
        <w:t>acquisition</w:t>
      </w:r>
      <w:r w:rsidR="00605C6F">
        <w:rPr>
          <w:rFonts w:eastAsiaTheme="minorEastAsia"/>
        </w:rPr>
        <w:t>. Acquisition data is not collected or reported by TIPCU</w:t>
      </w:r>
      <w:r>
        <w:rPr>
          <w:rFonts w:eastAsiaTheme="minorEastAsia"/>
        </w:rPr>
        <w:t>.</w:t>
      </w:r>
    </w:p>
    <w:bookmarkEnd w:id="42"/>
    <w:p w14:paraId="76EA1872" w14:textId="0CD420B0" w:rsidR="005D714C" w:rsidRDefault="005D714C" w:rsidP="005D714C">
      <w:pPr>
        <w:spacing w:afterLines="0" w:after="336"/>
        <w:rPr>
          <w:rFonts w:eastAsiaTheme="minorEastAsia"/>
          <w:sz w:val="24"/>
          <w:szCs w:val="24"/>
        </w:rPr>
      </w:pPr>
    </w:p>
    <w:p w14:paraId="009D5401" w14:textId="5C6EA842" w:rsidR="005D714C" w:rsidRPr="006F65B8" w:rsidRDefault="005D714C" w:rsidP="005D714C">
      <w:pPr>
        <w:pStyle w:val="Heading1"/>
      </w:pPr>
      <w:bookmarkStart w:id="43" w:name="_Toc31099967"/>
      <w:r>
        <w:lastRenderedPageBreak/>
        <w:t>Surveillance process</w:t>
      </w:r>
      <w:bookmarkEnd w:id="43"/>
      <w:r>
        <w:t xml:space="preserve"> </w:t>
      </w:r>
    </w:p>
    <w:p w14:paraId="7344099A" w14:textId="2B3CCEDA" w:rsidR="005D714C" w:rsidRPr="005D714C" w:rsidRDefault="005D714C" w:rsidP="005D714C">
      <w:pPr>
        <w:numPr>
          <w:ilvl w:val="0"/>
          <w:numId w:val="14"/>
        </w:numPr>
        <w:spacing w:afterLines="0"/>
        <w:ind w:left="567" w:hanging="567"/>
        <w:contextualSpacing/>
      </w:pPr>
      <w:r>
        <w:t xml:space="preserve">Individual isolates of </w:t>
      </w:r>
      <w:r w:rsidRPr="005D714C">
        <w:t>VRE are notified by the identifying laboratory to Public Health Services (PHS).</w:t>
      </w:r>
    </w:p>
    <w:p w14:paraId="14313C87" w14:textId="0B2B48CF" w:rsidR="005D714C" w:rsidRPr="005D714C" w:rsidRDefault="005D714C" w:rsidP="005D714C">
      <w:pPr>
        <w:numPr>
          <w:ilvl w:val="0"/>
          <w:numId w:val="6"/>
        </w:numPr>
        <w:spacing w:afterLines="0"/>
        <w:ind w:left="567" w:hanging="567"/>
        <w:contextualSpacing/>
      </w:pPr>
      <w:r>
        <w:t xml:space="preserve">An individual’s </w:t>
      </w:r>
      <w:r w:rsidRPr="005D714C">
        <w:t>first VRE isolate</w:t>
      </w:r>
      <w:r>
        <w:t xml:space="preserve"> </w:t>
      </w:r>
      <w:r w:rsidRPr="005D714C">
        <w:t>is entered into the TIPCU spreadsheet within two working days of receipt.  Subsequent isolates are only entered if the first isolate identified was a screening specimen and the subsequent isolate was a clinical specimen.</w:t>
      </w:r>
    </w:p>
    <w:p w14:paraId="3FEBC9F4" w14:textId="524F0C95" w:rsidR="005D714C" w:rsidRPr="005D714C" w:rsidRDefault="005D714C" w:rsidP="005D714C">
      <w:pPr>
        <w:numPr>
          <w:ilvl w:val="1"/>
          <w:numId w:val="6"/>
        </w:numPr>
        <w:spacing w:afterLines="0"/>
        <w:ind w:left="1134" w:hanging="567"/>
        <w:contextualSpacing/>
      </w:pPr>
      <w:r w:rsidRPr="005D714C">
        <w:t>For new isolates identified in a hospital, the data collection spreadsheet is sent electronically monthly from TIPCU to the relevant infection control personnel for</w:t>
      </w:r>
      <w:r w:rsidR="00605C6F">
        <w:t xml:space="preserve"> validation</w:t>
      </w:r>
      <w:r w:rsidRPr="005D714C">
        <w:t xml:space="preserve">.  </w:t>
      </w:r>
    </w:p>
    <w:p w14:paraId="53AF7759" w14:textId="77777777" w:rsidR="005D714C" w:rsidRPr="005D714C" w:rsidRDefault="005D714C" w:rsidP="005D714C">
      <w:pPr>
        <w:numPr>
          <w:ilvl w:val="1"/>
          <w:numId w:val="6"/>
        </w:numPr>
        <w:spacing w:afterLines="0"/>
        <w:ind w:left="1134" w:hanging="567"/>
        <w:contextualSpacing/>
      </w:pPr>
      <w:r w:rsidRPr="005D714C">
        <w:t>For new isolates identified in the community, the data collection form is sent via mail to the relevant General Practitioner for completion of required information.</w:t>
      </w:r>
    </w:p>
    <w:p w14:paraId="0D8265C8" w14:textId="1E076244" w:rsidR="005D714C" w:rsidRPr="005D714C" w:rsidRDefault="005D714C" w:rsidP="005D714C">
      <w:pPr>
        <w:numPr>
          <w:ilvl w:val="0"/>
          <w:numId w:val="14"/>
        </w:numPr>
        <w:spacing w:afterLines="0"/>
        <w:ind w:left="567" w:hanging="567"/>
        <w:contextualSpacing/>
      </w:pPr>
      <w:r w:rsidRPr="005D714C">
        <w:t xml:space="preserve">Upon receipt of the returned data, TIPCU personnel make any </w:t>
      </w:r>
      <w:r w:rsidR="00605C6F">
        <w:t xml:space="preserve">required </w:t>
      </w:r>
      <w:r w:rsidRPr="005D714C">
        <w:t xml:space="preserve">changes to the data. </w:t>
      </w:r>
    </w:p>
    <w:p w14:paraId="5D77FE67" w14:textId="208FCEE1" w:rsidR="005D714C" w:rsidRDefault="00605C6F" w:rsidP="005D714C">
      <w:pPr>
        <w:numPr>
          <w:ilvl w:val="0"/>
          <w:numId w:val="16"/>
        </w:numPr>
        <w:spacing w:afterLines="0"/>
        <w:ind w:left="567" w:hanging="567"/>
        <w:contextualSpacing/>
      </w:pPr>
      <w:r>
        <w:t xml:space="preserve">Validation of data collected on </w:t>
      </w:r>
      <w:r w:rsidR="005D714C" w:rsidRPr="005D714C">
        <w:t xml:space="preserve">all new VRE isolates is performed quarterly </w:t>
      </w:r>
      <w:r>
        <w:t xml:space="preserve">using the following process: </w:t>
      </w:r>
    </w:p>
    <w:p w14:paraId="524E5319" w14:textId="199E0023" w:rsidR="005D714C" w:rsidRPr="005D714C" w:rsidRDefault="005D714C" w:rsidP="005D714C">
      <w:pPr>
        <w:numPr>
          <w:ilvl w:val="0"/>
          <w:numId w:val="16"/>
        </w:numPr>
        <w:spacing w:afterLines="0"/>
        <w:ind w:left="1134" w:hanging="567"/>
        <w:contextualSpacing/>
      </w:pPr>
      <w:r w:rsidRPr="005D714C">
        <w:t>Identifying laboratories perform a data extraction of all VRE isolates identified within Tasmania in the relevant quarter and send the extracted data to TIPCU.</w:t>
      </w:r>
    </w:p>
    <w:p w14:paraId="21D6C3D2" w14:textId="3DA6DE8B" w:rsidR="005D714C" w:rsidRPr="005D714C" w:rsidRDefault="005D714C" w:rsidP="005D714C">
      <w:pPr>
        <w:numPr>
          <w:ilvl w:val="0"/>
          <w:numId w:val="16"/>
        </w:numPr>
        <w:spacing w:afterLines="0"/>
        <w:ind w:left="1134" w:hanging="567"/>
        <w:contextualSpacing/>
      </w:pPr>
      <w:r w:rsidRPr="005D714C">
        <w:t xml:space="preserve">TIPCU cross checks data extraction with VRE isolates </w:t>
      </w:r>
      <w:r w:rsidR="00605C6F">
        <w:t xml:space="preserve">against those </w:t>
      </w:r>
      <w:r w:rsidRPr="005D714C">
        <w:t xml:space="preserve">notified to Public Health within the same quarter. </w:t>
      </w:r>
    </w:p>
    <w:p w14:paraId="47230BAE" w14:textId="15E15B8E" w:rsidR="005D714C" w:rsidRPr="005D714C" w:rsidRDefault="005D714C" w:rsidP="005D714C">
      <w:pPr>
        <w:numPr>
          <w:ilvl w:val="0"/>
          <w:numId w:val="16"/>
        </w:numPr>
        <w:spacing w:afterLines="0"/>
        <w:ind w:left="1134" w:hanging="567"/>
        <w:contextualSpacing/>
      </w:pPr>
      <w:r w:rsidRPr="005D714C">
        <w:t xml:space="preserve">Any discrepancies are investigated by TIPCU </w:t>
      </w:r>
      <w:r w:rsidR="00605C6F">
        <w:t xml:space="preserve">with the relevant </w:t>
      </w:r>
      <w:r w:rsidRPr="005D714C">
        <w:t>laboratory.</w:t>
      </w:r>
    </w:p>
    <w:p w14:paraId="2683FB7D" w14:textId="01A16B88" w:rsidR="005D714C" w:rsidRPr="005D714C" w:rsidRDefault="005D714C" w:rsidP="005D714C">
      <w:pPr>
        <w:numPr>
          <w:ilvl w:val="0"/>
          <w:numId w:val="16"/>
        </w:numPr>
        <w:spacing w:afterLines="0"/>
        <w:ind w:left="1134" w:hanging="567"/>
        <w:contextualSpacing/>
      </w:pPr>
      <w:r w:rsidRPr="005D714C">
        <w:t>TIPCU sends</w:t>
      </w:r>
      <w:r w:rsidR="00605C6F">
        <w:t xml:space="preserve"> the updated </w:t>
      </w:r>
      <w:r w:rsidRPr="005D714C">
        <w:t xml:space="preserve">data to hospital infection control personnel to cross check against </w:t>
      </w:r>
      <w:r w:rsidR="00605C6F">
        <w:t xml:space="preserve">their records of </w:t>
      </w:r>
      <w:r w:rsidRPr="005D714C">
        <w:t xml:space="preserve">VRE isolates </w:t>
      </w:r>
      <w:r w:rsidR="00605C6F">
        <w:t xml:space="preserve">to identify any data errors. </w:t>
      </w:r>
    </w:p>
    <w:p w14:paraId="5E8751F7" w14:textId="3053A5C1" w:rsidR="005D714C" w:rsidRPr="005D714C" w:rsidRDefault="005D714C" w:rsidP="005D714C">
      <w:pPr>
        <w:numPr>
          <w:ilvl w:val="0"/>
          <w:numId w:val="15"/>
        </w:numPr>
        <w:spacing w:afterLines="0"/>
        <w:ind w:left="1134" w:hanging="567"/>
        <w:contextualSpacing/>
      </w:pPr>
      <w:r w:rsidRPr="005D714C">
        <w:t>The validated data is returned to TIPCU</w:t>
      </w:r>
    </w:p>
    <w:p w14:paraId="0860664C" w14:textId="77777777" w:rsidR="005D714C" w:rsidRPr="005D714C" w:rsidRDefault="005D714C" w:rsidP="005D714C">
      <w:pPr>
        <w:numPr>
          <w:ilvl w:val="0"/>
          <w:numId w:val="15"/>
        </w:numPr>
        <w:spacing w:afterLines="0"/>
        <w:ind w:left="567" w:hanging="567"/>
        <w:contextualSpacing/>
      </w:pPr>
      <w:r w:rsidRPr="005D714C">
        <w:t>Electronic forms are stored in the TIPCU shared drive.</w:t>
      </w:r>
    </w:p>
    <w:p w14:paraId="754124DB" w14:textId="218EDEDF" w:rsidR="005D714C" w:rsidRPr="005D714C" w:rsidRDefault="005D714C" w:rsidP="005D714C">
      <w:pPr>
        <w:numPr>
          <w:ilvl w:val="0"/>
          <w:numId w:val="15"/>
        </w:numPr>
        <w:spacing w:afterLines="0"/>
        <w:ind w:left="567" w:hanging="567"/>
        <w:contextualSpacing/>
      </w:pPr>
      <w:r w:rsidRPr="005D714C">
        <w:t xml:space="preserve">Hard copy laboratory reports are </w:t>
      </w:r>
      <w:r w:rsidR="00605C6F">
        <w:t xml:space="preserve">securely stored by </w:t>
      </w:r>
      <w:r w:rsidRPr="005D714C">
        <w:t xml:space="preserve">TIPCU for at least </w:t>
      </w:r>
      <w:r>
        <w:t xml:space="preserve">twelve </w:t>
      </w:r>
      <w:r w:rsidRPr="005D714C">
        <w:t>months and then destroyed.</w:t>
      </w:r>
    </w:p>
    <w:p w14:paraId="4CF2AB8D" w14:textId="77777777" w:rsidR="005D714C" w:rsidRPr="005D714C" w:rsidRDefault="005D714C" w:rsidP="005D714C">
      <w:pPr>
        <w:spacing w:afterLines="0"/>
        <w:ind w:left="567"/>
        <w:contextualSpacing/>
      </w:pPr>
    </w:p>
    <w:p w14:paraId="7F3A2451" w14:textId="786210F2" w:rsidR="00A30084" w:rsidRPr="00A30084" w:rsidRDefault="007A4A22" w:rsidP="005D714C">
      <w:pPr>
        <w:pStyle w:val="Heading1"/>
        <w:rPr>
          <w:rStyle w:val="Heading1Char"/>
          <w:b/>
          <w:i/>
          <w:color w:val="365F91"/>
        </w:rPr>
      </w:pPr>
      <w:bookmarkStart w:id="44" w:name="_Toc11225097"/>
      <w:bookmarkStart w:id="45" w:name="_Toc31099968"/>
      <w:r>
        <w:rPr>
          <w:rStyle w:val="Heading1Char"/>
          <w:b/>
        </w:rPr>
        <w:lastRenderedPageBreak/>
        <w:t xml:space="preserve">Newly </w:t>
      </w:r>
      <w:r w:rsidR="00FA4BDD">
        <w:rPr>
          <w:rStyle w:val="Heading1Char"/>
          <w:b/>
        </w:rPr>
        <w:t>i</w:t>
      </w:r>
      <w:r>
        <w:rPr>
          <w:rStyle w:val="Heading1Char"/>
          <w:b/>
        </w:rPr>
        <w:t xml:space="preserve">dentified </w:t>
      </w:r>
      <w:r w:rsidR="00FA4BDD">
        <w:rPr>
          <w:rStyle w:val="Heading1Char"/>
          <w:b/>
        </w:rPr>
        <w:t>v</w:t>
      </w:r>
      <w:r w:rsidR="00D9560E">
        <w:rPr>
          <w:rStyle w:val="Heading1Char"/>
          <w:b/>
        </w:rPr>
        <w:t xml:space="preserve">ancomycin </w:t>
      </w:r>
      <w:r w:rsidR="00FA4BDD">
        <w:rPr>
          <w:rStyle w:val="Heading1Char"/>
          <w:b/>
        </w:rPr>
        <w:t>r</w:t>
      </w:r>
      <w:r>
        <w:rPr>
          <w:rStyle w:val="Heading1Char"/>
          <w:b/>
        </w:rPr>
        <w:t xml:space="preserve">esistant </w:t>
      </w:r>
      <w:r w:rsidR="00FA4BDD">
        <w:rPr>
          <w:rStyle w:val="Heading1Char"/>
          <w:b/>
        </w:rPr>
        <w:t>e</w:t>
      </w:r>
      <w:r>
        <w:rPr>
          <w:rStyle w:val="Heading1Char"/>
          <w:b/>
        </w:rPr>
        <w:t xml:space="preserve">nterococci </w:t>
      </w:r>
      <w:r w:rsidR="00D9560E">
        <w:rPr>
          <w:rStyle w:val="Heading1Char"/>
          <w:b/>
        </w:rPr>
        <w:t xml:space="preserve">in </w:t>
      </w:r>
      <w:r w:rsidR="00E02495" w:rsidRPr="00A30084">
        <w:rPr>
          <w:rStyle w:val="Heading1Char"/>
          <w:b/>
        </w:rPr>
        <w:t>Tasmania</w:t>
      </w:r>
      <w:bookmarkStart w:id="46" w:name="_Hlk8115456"/>
      <w:bookmarkEnd w:id="41"/>
      <w:bookmarkEnd w:id="44"/>
      <w:bookmarkEnd w:id="45"/>
    </w:p>
    <w:p w14:paraId="7490438A" w14:textId="0108DA98" w:rsidR="00D877F2" w:rsidRDefault="00D877F2" w:rsidP="00D877F2">
      <w:pPr>
        <w:spacing w:afterLines="0"/>
      </w:pPr>
      <w:r w:rsidRPr="00CC45E7">
        <w:t>The</w:t>
      </w:r>
      <w:r>
        <w:t xml:space="preserve"> following graphs illustrate the </w:t>
      </w:r>
      <w:r w:rsidR="0025216B">
        <w:t xml:space="preserve">total </w:t>
      </w:r>
      <w:r>
        <w:t xml:space="preserve">number of </w:t>
      </w:r>
      <w:r w:rsidR="005D714C">
        <w:t xml:space="preserve">individuals </w:t>
      </w:r>
      <w:r>
        <w:t>identified in Tasmania from July 2014 who have had VRE isolated from either a screening or clinical specimen. Th</w:t>
      </w:r>
      <w:r w:rsidR="005D714C">
        <w:t xml:space="preserve">ese isolates are </w:t>
      </w:r>
      <w:r w:rsidRPr="004C7397">
        <w:t xml:space="preserve">from public and private hospitals, rural hospitals, GP clinics and </w:t>
      </w:r>
      <w:proofErr w:type="gramStart"/>
      <w:r w:rsidRPr="004C7397">
        <w:t>long term</w:t>
      </w:r>
      <w:proofErr w:type="gramEnd"/>
      <w:r w:rsidRPr="004C7397">
        <w:t xml:space="preserve"> care facilities</w:t>
      </w:r>
      <w:r>
        <w:t>.</w:t>
      </w:r>
    </w:p>
    <w:p w14:paraId="5D7BF8BF" w14:textId="28F99050" w:rsidR="0033160F" w:rsidRPr="007664DC" w:rsidRDefault="00EF669B" w:rsidP="00086DE9">
      <w:pPr>
        <w:spacing w:afterLines="0" w:after="80"/>
      </w:pPr>
      <w:r w:rsidRPr="007664DC">
        <w:fldChar w:fldCharType="begin"/>
      </w:r>
      <w:r w:rsidRPr="007664DC">
        <w:instrText xml:space="preserve"> REF _Ref435167483 \h  \* MERGEFORMAT </w:instrText>
      </w:r>
      <w:r w:rsidRPr="007664DC">
        <w:fldChar w:fldCharType="separate"/>
      </w:r>
      <w:r w:rsidR="008D5B61" w:rsidRPr="008D5B61">
        <w:rPr>
          <w:rFonts w:eastAsia="Times New Roman" w:cs="Times New Roman"/>
          <w:bCs/>
        </w:rPr>
        <w:t xml:space="preserve">Figure </w:t>
      </w:r>
      <w:r w:rsidR="008D5B61" w:rsidRPr="008D5B61">
        <w:rPr>
          <w:rFonts w:eastAsia="Times New Roman" w:cs="Times New Roman"/>
          <w:bCs/>
          <w:noProof/>
        </w:rPr>
        <w:t>1</w:t>
      </w:r>
      <w:r w:rsidRPr="007664DC">
        <w:fldChar w:fldCharType="end"/>
      </w:r>
      <w:r w:rsidR="00EF3DFB" w:rsidRPr="007664DC">
        <w:t xml:space="preserve"> </w:t>
      </w:r>
      <w:r w:rsidR="003F5DC5" w:rsidRPr="007664DC">
        <w:t>present</w:t>
      </w:r>
      <w:r w:rsidR="00DA5E44" w:rsidRPr="007664DC">
        <w:t>s</w:t>
      </w:r>
      <w:r w:rsidR="00B62635" w:rsidRPr="007664DC">
        <w:t xml:space="preserve"> the </w:t>
      </w:r>
      <w:r w:rsidR="00146FB5" w:rsidRPr="007664DC">
        <w:t xml:space="preserve">total number and </w:t>
      </w:r>
      <w:r w:rsidR="001B6FD8" w:rsidRPr="007664DC">
        <w:t xml:space="preserve">incidence </w:t>
      </w:r>
      <w:r w:rsidR="00303DE2" w:rsidRPr="007664DC">
        <w:t xml:space="preserve">per 100 000 population </w:t>
      </w:r>
      <w:r w:rsidR="00E02495" w:rsidRPr="007664DC">
        <w:t xml:space="preserve">of </w:t>
      </w:r>
      <w:r w:rsidR="001D5F15" w:rsidRPr="007664DC">
        <w:t xml:space="preserve">all </w:t>
      </w:r>
      <w:r w:rsidR="00D9560E" w:rsidRPr="007664DC">
        <w:t xml:space="preserve">newly </w:t>
      </w:r>
      <w:r w:rsidR="00146FB5" w:rsidRPr="007664DC">
        <w:t xml:space="preserve">reported </w:t>
      </w:r>
      <w:r w:rsidR="00D9560E" w:rsidRPr="007664DC">
        <w:t>VRE</w:t>
      </w:r>
      <w:r w:rsidR="00E02495" w:rsidRPr="007664DC">
        <w:t xml:space="preserve"> in Tasmania per </w:t>
      </w:r>
      <w:r w:rsidR="00C41EE6" w:rsidRPr="007664DC">
        <w:t xml:space="preserve">financial </w:t>
      </w:r>
      <w:r w:rsidR="001D5F15" w:rsidRPr="007664DC">
        <w:t>year</w:t>
      </w:r>
      <w:r w:rsidR="00303DE2" w:rsidRPr="007664DC">
        <w:t>.</w:t>
      </w:r>
      <w:r w:rsidR="003B3B0C" w:rsidRPr="007664DC">
        <w:t xml:space="preserve"> </w:t>
      </w:r>
    </w:p>
    <w:p w14:paraId="3FD84E42" w14:textId="67648A18" w:rsidR="0033160F" w:rsidRDefault="003274A4" w:rsidP="00086DE9">
      <w:pPr>
        <w:spacing w:afterLines="0" w:after="80"/>
      </w:pPr>
      <w:r>
        <w:rPr>
          <w:noProof/>
        </w:rPr>
        <w:drawing>
          <wp:inline distT="0" distB="0" distL="0" distR="0" wp14:anchorId="700C0824" wp14:editId="559E6F40">
            <wp:extent cx="5722620" cy="3246120"/>
            <wp:effectExtent l="0" t="0" r="0" b="0"/>
            <wp:docPr id="4" name="Picture 4" descr="VRE - Tasmanian number and incidence per financial year.  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3246120"/>
                    </a:xfrm>
                    <a:prstGeom prst="rect">
                      <a:avLst/>
                    </a:prstGeom>
                    <a:noFill/>
                  </pic:spPr>
                </pic:pic>
              </a:graphicData>
            </a:graphic>
          </wp:inline>
        </w:drawing>
      </w:r>
    </w:p>
    <w:p w14:paraId="3F9E011A" w14:textId="6630037B" w:rsidR="00605C6F" w:rsidRDefault="00605C6F" w:rsidP="00605C6F">
      <w:pPr>
        <w:tabs>
          <w:tab w:val="left" w:pos="567"/>
        </w:tabs>
        <w:spacing w:afterLines="0"/>
        <w:rPr>
          <w:rFonts w:eastAsia="Times New Roman" w:cs="Times New Roman"/>
        </w:rPr>
      </w:pPr>
      <w:bookmarkStart w:id="47" w:name="_Ref435167483"/>
      <w:bookmarkStart w:id="48" w:name="_Toc11392026"/>
      <w:bookmarkStart w:id="49" w:name="_Toc11392380"/>
      <w:bookmarkStart w:id="50" w:name="_Toc31099988"/>
      <w:bookmarkStart w:id="51" w:name="_Hlk7786625"/>
      <w:r w:rsidRPr="007664DC">
        <w:rPr>
          <w:rFonts w:eastAsia="Times New Roman" w:cs="Times New Roman"/>
          <w:b/>
          <w:bCs/>
        </w:rPr>
        <w:t xml:space="preserve">Figure </w:t>
      </w:r>
      <w:r w:rsidRPr="007664DC">
        <w:rPr>
          <w:rFonts w:eastAsia="Times New Roman" w:cs="Times New Roman"/>
          <w:b/>
          <w:bCs/>
        </w:rPr>
        <w:fldChar w:fldCharType="begin"/>
      </w:r>
      <w:r w:rsidRPr="007664DC">
        <w:rPr>
          <w:rFonts w:eastAsia="Times New Roman" w:cs="Times New Roman"/>
          <w:b/>
          <w:bCs/>
        </w:rPr>
        <w:instrText xml:space="preserve"> SEQ Figure \* ARABIC </w:instrText>
      </w:r>
      <w:r w:rsidRPr="007664DC">
        <w:rPr>
          <w:rFonts w:eastAsia="Times New Roman" w:cs="Times New Roman"/>
          <w:b/>
          <w:bCs/>
        </w:rPr>
        <w:fldChar w:fldCharType="separate"/>
      </w:r>
      <w:r w:rsidR="008D5B61">
        <w:rPr>
          <w:rFonts w:eastAsia="Times New Roman" w:cs="Times New Roman"/>
          <w:b/>
          <w:bCs/>
          <w:noProof/>
        </w:rPr>
        <w:t>1</w:t>
      </w:r>
      <w:r w:rsidRPr="007664DC">
        <w:rPr>
          <w:rFonts w:eastAsia="Times New Roman" w:cs="Times New Roman"/>
          <w:b/>
          <w:bCs/>
        </w:rPr>
        <w:fldChar w:fldCharType="end"/>
      </w:r>
      <w:bookmarkEnd w:id="47"/>
      <w:r w:rsidRPr="007664DC">
        <w:rPr>
          <w:rFonts w:eastAsia="Times New Roman" w:cs="Times New Roman"/>
          <w:b/>
          <w:bCs/>
        </w:rPr>
        <w:t xml:space="preserve"> </w:t>
      </w:r>
      <w:r w:rsidRPr="007664DC">
        <w:t>VRE</w:t>
      </w:r>
      <w:r w:rsidRPr="007664DC">
        <w:rPr>
          <w:i/>
        </w:rPr>
        <w:t xml:space="preserve"> </w:t>
      </w:r>
      <w:r w:rsidRPr="007664DC">
        <w:rPr>
          <w:rFonts w:eastAsia="Times New Roman" w:cs="Times New Roman"/>
        </w:rPr>
        <w:t xml:space="preserve">- Tasmanian number and incidence per </w:t>
      </w:r>
      <w:bookmarkEnd w:id="48"/>
      <w:bookmarkEnd w:id="49"/>
      <w:r w:rsidRPr="007664DC">
        <w:rPr>
          <w:rFonts w:eastAsia="Times New Roman" w:cs="Times New Roman"/>
        </w:rPr>
        <w:t>financial year</w:t>
      </w:r>
      <w:bookmarkEnd w:id="50"/>
    </w:p>
    <w:bookmarkEnd w:id="51"/>
    <w:p w14:paraId="1158AAD8" w14:textId="1CAF88E6" w:rsidR="00171EBD" w:rsidRDefault="005D714C" w:rsidP="00086DE9">
      <w:pPr>
        <w:spacing w:afterLines="0" w:after="80"/>
      </w:pPr>
      <w:r w:rsidRPr="005D714C">
        <w:rPr>
          <w:i/>
        </w:rPr>
        <w:t>E. faecium</w:t>
      </w:r>
      <w:r>
        <w:t xml:space="preserve"> account</w:t>
      </w:r>
      <w:r w:rsidR="00605C6F">
        <w:t>ed</w:t>
      </w:r>
      <w:r>
        <w:t xml:space="preserve"> for t</w:t>
      </w:r>
      <w:r w:rsidR="00CD402C">
        <w:t xml:space="preserve">he majority of VRE identified </w:t>
      </w:r>
      <w:r>
        <w:t xml:space="preserve">in Tasmania </w:t>
      </w:r>
      <w:r w:rsidR="00CD402C">
        <w:t xml:space="preserve">with </w:t>
      </w:r>
      <w:r w:rsidR="003274A4">
        <w:t xml:space="preserve">only 21 </w:t>
      </w:r>
      <w:r w:rsidR="00605C6F">
        <w:t xml:space="preserve">(0.7%) </w:t>
      </w:r>
      <w:r w:rsidR="003274A4" w:rsidRPr="00FA4BDD">
        <w:rPr>
          <w:i/>
        </w:rPr>
        <w:t>E</w:t>
      </w:r>
      <w:r w:rsidR="00FA4BDD" w:rsidRPr="00FA4BDD">
        <w:rPr>
          <w:i/>
        </w:rPr>
        <w:t>.</w:t>
      </w:r>
      <w:r w:rsidR="003274A4" w:rsidRPr="00FA4BDD">
        <w:rPr>
          <w:i/>
        </w:rPr>
        <w:t xml:space="preserve"> faecalis </w:t>
      </w:r>
      <w:r w:rsidR="003274A4">
        <w:t xml:space="preserve">identified in the 5-year period. Newly notified VRE quadrupled </w:t>
      </w:r>
      <w:r w:rsidR="00171EBD">
        <w:t xml:space="preserve">between 2014-15 and 2015-16 </w:t>
      </w:r>
      <w:r>
        <w:t xml:space="preserve">and increased each subsequent year, levelling off in the past two financial years. </w:t>
      </w:r>
    </w:p>
    <w:p w14:paraId="28914DFF" w14:textId="38F0ACD3" w:rsidR="000721C9" w:rsidRDefault="00171EBD" w:rsidP="00086DE9">
      <w:pPr>
        <w:spacing w:afterLines="0" w:after="80"/>
      </w:pPr>
      <w:r>
        <w:t xml:space="preserve">The increase in newly identified VRE over the past </w:t>
      </w:r>
      <w:r w:rsidR="005D714C">
        <w:t>four</w:t>
      </w:r>
      <w:r>
        <w:t xml:space="preserve"> financial years is likely to be multifactorial</w:t>
      </w:r>
      <w:r w:rsidR="00605C6F">
        <w:t xml:space="preserve">. It likely represents </w:t>
      </w:r>
      <w:r>
        <w:t xml:space="preserve">a real increase in </w:t>
      </w:r>
      <w:r w:rsidR="005D714C">
        <w:t>VRE colonisation and infection</w:t>
      </w:r>
      <w:r w:rsidR="00605C6F">
        <w:t xml:space="preserve">. </w:t>
      </w:r>
      <w:r w:rsidR="000721C9">
        <w:t xml:space="preserve">although it is likely that the increased screening thought the implementation of consistent state-wide screening protocols also contributed. </w:t>
      </w:r>
    </w:p>
    <w:p w14:paraId="0D55239B" w14:textId="459150C3" w:rsidR="00171EBD" w:rsidRDefault="00171EBD" w:rsidP="00086DE9">
      <w:pPr>
        <w:spacing w:afterLines="0" w:after="80"/>
      </w:pPr>
      <w:r>
        <w:t xml:space="preserve">Although direct </w:t>
      </w:r>
      <w:r w:rsidR="00D93DF4">
        <w:t>comparisons</w:t>
      </w:r>
      <w:r>
        <w:t xml:space="preserve"> cannot be made with other Australian States and Territories</w:t>
      </w:r>
      <w:r w:rsidR="00A51533">
        <w:t xml:space="preserve">, </w:t>
      </w:r>
      <w:r w:rsidR="005D714C">
        <w:t xml:space="preserve">VRE burden has increased </w:t>
      </w:r>
      <w:r w:rsidR="00A51533">
        <w:t xml:space="preserve">nationally </w:t>
      </w:r>
      <w:r w:rsidR="005D714C">
        <w:t xml:space="preserve">over the same time frame. </w:t>
      </w:r>
    </w:p>
    <w:p w14:paraId="5668CBA4" w14:textId="77777777" w:rsidR="005D714C" w:rsidRDefault="005D714C" w:rsidP="00086DE9">
      <w:pPr>
        <w:spacing w:afterLines="0" w:after="80"/>
      </w:pPr>
    </w:p>
    <w:p w14:paraId="4B4596CC" w14:textId="77777777" w:rsidR="00D93DF4" w:rsidRDefault="00D93DF4" w:rsidP="00086DE9">
      <w:pPr>
        <w:spacing w:afterLines="0" w:after="80"/>
      </w:pPr>
    </w:p>
    <w:p w14:paraId="2EB6B315" w14:textId="77777777" w:rsidR="00D93DF4" w:rsidRDefault="00D93DF4" w:rsidP="00086DE9">
      <w:pPr>
        <w:spacing w:afterLines="0" w:after="80"/>
      </w:pPr>
    </w:p>
    <w:p w14:paraId="7348F45C" w14:textId="77777777" w:rsidR="00D93DF4" w:rsidRDefault="00D93DF4" w:rsidP="00086DE9">
      <w:pPr>
        <w:spacing w:afterLines="0" w:after="80"/>
      </w:pPr>
    </w:p>
    <w:p w14:paraId="4D7193D5" w14:textId="77777777" w:rsidR="000721C9" w:rsidRDefault="000721C9" w:rsidP="005D714C">
      <w:pPr>
        <w:spacing w:afterLines="0"/>
      </w:pPr>
    </w:p>
    <w:p w14:paraId="76891826" w14:textId="77777777" w:rsidR="000721C9" w:rsidRDefault="000721C9" w:rsidP="005D714C">
      <w:pPr>
        <w:spacing w:afterLines="0"/>
      </w:pPr>
    </w:p>
    <w:p w14:paraId="5E5235E8" w14:textId="4664BA2B" w:rsidR="0033160F" w:rsidRPr="00D93DF4" w:rsidRDefault="003B3B0C" w:rsidP="005D714C">
      <w:pPr>
        <w:spacing w:afterLines="0"/>
      </w:pPr>
      <w:r w:rsidRPr="00D93DF4">
        <w:lastRenderedPageBreak/>
        <w:fldChar w:fldCharType="begin"/>
      </w:r>
      <w:r w:rsidRPr="00D93DF4">
        <w:instrText xml:space="preserve"> REF _Ref17452499 \h </w:instrText>
      </w:r>
      <w:r w:rsidR="003274A4" w:rsidRPr="00D93DF4">
        <w:instrText xml:space="preserve"> \* MERGEFORMAT </w:instrText>
      </w:r>
      <w:r w:rsidRPr="00D93DF4">
        <w:fldChar w:fldCharType="separate"/>
      </w:r>
      <w:r w:rsidR="008D5B61">
        <w:rPr>
          <w:b/>
          <w:bCs/>
          <w:lang w:val="en-US"/>
        </w:rPr>
        <w:t>Error! Reference source not found.</w:t>
      </w:r>
      <w:r w:rsidRPr="00D93DF4">
        <w:fldChar w:fldCharType="end"/>
      </w:r>
      <w:r w:rsidR="001E3058">
        <w:t xml:space="preserve"> </w:t>
      </w:r>
      <w:r w:rsidR="007273A7" w:rsidRPr="00D93DF4">
        <w:t xml:space="preserve">presents the </w:t>
      </w:r>
      <w:r w:rsidR="005D714C">
        <w:t xml:space="preserve">total number of all newly reported VRE classified by infection or colonisation and presents the percentage of these newly reported isolates that represent an infection. </w:t>
      </w:r>
    </w:p>
    <w:p w14:paraId="5A3BA0E8" w14:textId="6FCAF974" w:rsidR="0033160F" w:rsidRDefault="001E3058" w:rsidP="00D93DF4">
      <w:pPr>
        <w:spacing w:after="336"/>
      </w:pPr>
      <w:r>
        <w:rPr>
          <w:noProof/>
        </w:rPr>
        <w:drawing>
          <wp:inline distT="0" distB="0" distL="0" distR="0" wp14:anchorId="3D81F619" wp14:editId="0205D507">
            <wp:extent cx="5715000" cy="3000375"/>
            <wp:effectExtent l="0" t="0" r="0" b="9525"/>
            <wp:docPr id="8" name="Picture 8" descr="VRE - classification per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pic:spPr>
                </pic:pic>
              </a:graphicData>
            </a:graphic>
          </wp:inline>
        </w:drawing>
      </w:r>
    </w:p>
    <w:p w14:paraId="01782894" w14:textId="52BF8D7C" w:rsidR="000721C9" w:rsidRDefault="000721C9" w:rsidP="000721C9">
      <w:pPr>
        <w:pStyle w:val="Caption"/>
        <w:rPr>
          <w:sz w:val="22"/>
          <w:szCs w:val="22"/>
        </w:rPr>
      </w:pPr>
      <w:bookmarkStart w:id="52" w:name="_Toc31099989"/>
      <w:r w:rsidRPr="005D2748">
        <w:rPr>
          <w:sz w:val="22"/>
          <w:szCs w:val="22"/>
        </w:rPr>
        <w:t xml:space="preserve">Figure </w:t>
      </w:r>
      <w:r w:rsidRPr="005D2748">
        <w:rPr>
          <w:sz w:val="22"/>
          <w:szCs w:val="22"/>
        </w:rPr>
        <w:fldChar w:fldCharType="begin"/>
      </w:r>
      <w:r w:rsidRPr="005D2748">
        <w:rPr>
          <w:sz w:val="22"/>
          <w:szCs w:val="22"/>
        </w:rPr>
        <w:instrText xml:space="preserve"> SEQ Figure \* ARABIC </w:instrText>
      </w:r>
      <w:r w:rsidRPr="005D2748">
        <w:rPr>
          <w:sz w:val="22"/>
          <w:szCs w:val="22"/>
        </w:rPr>
        <w:fldChar w:fldCharType="separate"/>
      </w:r>
      <w:r w:rsidR="008D5B61">
        <w:rPr>
          <w:noProof/>
          <w:sz w:val="22"/>
          <w:szCs w:val="22"/>
        </w:rPr>
        <w:t>2</w:t>
      </w:r>
      <w:r w:rsidRPr="005D2748">
        <w:rPr>
          <w:sz w:val="22"/>
          <w:szCs w:val="22"/>
        </w:rPr>
        <w:fldChar w:fldCharType="end"/>
      </w:r>
      <w:r w:rsidRPr="005D2748">
        <w:rPr>
          <w:sz w:val="22"/>
          <w:szCs w:val="22"/>
        </w:rPr>
        <w:t xml:space="preserve"> </w:t>
      </w:r>
      <w:r>
        <w:rPr>
          <w:b w:val="0"/>
          <w:sz w:val="22"/>
          <w:szCs w:val="22"/>
        </w:rPr>
        <w:t xml:space="preserve">VRE - </w:t>
      </w:r>
      <w:r w:rsidRPr="005D2748">
        <w:rPr>
          <w:b w:val="0"/>
          <w:sz w:val="22"/>
          <w:szCs w:val="22"/>
        </w:rPr>
        <w:t xml:space="preserve">classification per </w:t>
      </w:r>
      <w:r>
        <w:rPr>
          <w:b w:val="0"/>
          <w:sz w:val="22"/>
          <w:szCs w:val="22"/>
        </w:rPr>
        <w:t>financial year</w:t>
      </w:r>
      <w:bookmarkEnd w:id="52"/>
      <w:r w:rsidRPr="005D2748">
        <w:rPr>
          <w:sz w:val="22"/>
          <w:szCs w:val="22"/>
        </w:rPr>
        <w:t xml:space="preserve"> </w:t>
      </w:r>
    </w:p>
    <w:p w14:paraId="289F09EA" w14:textId="2CA1747E" w:rsidR="001E3058" w:rsidRDefault="001E3058" w:rsidP="005D714C">
      <w:pPr>
        <w:spacing w:afterLines="0"/>
      </w:pPr>
      <w:r>
        <w:t xml:space="preserve">The number of people </w:t>
      </w:r>
      <w:r w:rsidR="005D714C">
        <w:t xml:space="preserve">newly </w:t>
      </w:r>
      <w:r>
        <w:t xml:space="preserve">identified with VRE colonisation has increased from 2014-15 while the proportion of new isolates that represent infections has remained relatively stable over the past </w:t>
      </w:r>
      <w:r w:rsidR="00FA4BDD">
        <w:t>four</w:t>
      </w:r>
      <w:r>
        <w:t xml:space="preserve"> financial years</w:t>
      </w:r>
      <w:r w:rsidR="005D714C">
        <w:t xml:space="preserve">. Urinary tract infections account for most of the newly identified VRE infections. </w:t>
      </w:r>
    </w:p>
    <w:p w14:paraId="71A0D1FC" w14:textId="77777777" w:rsidR="00D17F0E" w:rsidRDefault="00D17F0E" w:rsidP="005D714C">
      <w:pPr>
        <w:spacing w:afterLines="0"/>
      </w:pPr>
    </w:p>
    <w:p w14:paraId="632F4953" w14:textId="77777777" w:rsidR="00D17F0E" w:rsidRDefault="00D17F0E" w:rsidP="005D714C">
      <w:pPr>
        <w:spacing w:afterLines="0"/>
      </w:pPr>
    </w:p>
    <w:p w14:paraId="7679BE35" w14:textId="77777777" w:rsidR="00D17F0E" w:rsidRDefault="00D17F0E" w:rsidP="005D714C">
      <w:pPr>
        <w:spacing w:afterLines="0"/>
      </w:pPr>
    </w:p>
    <w:p w14:paraId="34200EEA" w14:textId="77777777" w:rsidR="00D17F0E" w:rsidRDefault="00D17F0E" w:rsidP="005D714C">
      <w:pPr>
        <w:spacing w:afterLines="0"/>
      </w:pPr>
    </w:p>
    <w:p w14:paraId="1E2C208A" w14:textId="77777777" w:rsidR="00D17F0E" w:rsidRDefault="00D17F0E" w:rsidP="005D714C">
      <w:pPr>
        <w:spacing w:afterLines="0"/>
      </w:pPr>
    </w:p>
    <w:p w14:paraId="0E5CF5F1" w14:textId="77777777" w:rsidR="00D17F0E" w:rsidRDefault="00D17F0E" w:rsidP="005D714C">
      <w:pPr>
        <w:spacing w:afterLines="0"/>
      </w:pPr>
    </w:p>
    <w:p w14:paraId="705C294E" w14:textId="77777777" w:rsidR="00D17F0E" w:rsidRDefault="00D17F0E" w:rsidP="005D714C">
      <w:pPr>
        <w:spacing w:afterLines="0"/>
      </w:pPr>
    </w:p>
    <w:p w14:paraId="72E9AE32" w14:textId="77777777" w:rsidR="00D17F0E" w:rsidRDefault="00D17F0E" w:rsidP="005D714C">
      <w:pPr>
        <w:spacing w:afterLines="0"/>
      </w:pPr>
    </w:p>
    <w:p w14:paraId="0B6D0047" w14:textId="77777777" w:rsidR="00D17F0E" w:rsidRDefault="00D17F0E" w:rsidP="005D714C">
      <w:pPr>
        <w:spacing w:afterLines="0"/>
      </w:pPr>
    </w:p>
    <w:p w14:paraId="5C4FD562" w14:textId="77777777" w:rsidR="00D17F0E" w:rsidRDefault="00D17F0E" w:rsidP="005D714C">
      <w:pPr>
        <w:spacing w:afterLines="0"/>
      </w:pPr>
    </w:p>
    <w:p w14:paraId="60C57E53" w14:textId="77777777" w:rsidR="00D17F0E" w:rsidRDefault="00D17F0E" w:rsidP="005D714C">
      <w:pPr>
        <w:spacing w:afterLines="0"/>
      </w:pPr>
    </w:p>
    <w:p w14:paraId="013CBEB5" w14:textId="77777777" w:rsidR="00D17F0E" w:rsidRDefault="00D17F0E" w:rsidP="005D714C">
      <w:pPr>
        <w:spacing w:afterLines="0"/>
      </w:pPr>
    </w:p>
    <w:p w14:paraId="7207DE6F" w14:textId="77777777" w:rsidR="00D17F0E" w:rsidRDefault="00D17F0E" w:rsidP="005D714C">
      <w:pPr>
        <w:spacing w:afterLines="0"/>
      </w:pPr>
    </w:p>
    <w:p w14:paraId="54D77B52" w14:textId="77777777" w:rsidR="00D17F0E" w:rsidRDefault="00D17F0E" w:rsidP="005D714C">
      <w:pPr>
        <w:spacing w:afterLines="0"/>
      </w:pPr>
    </w:p>
    <w:p w14:paraId="2890C3FA" w14:textId="77777777" w:rsidR="00D17F0E" w:rsidRDefault="00D17F0E" w:rsidP="005D714C">
      <w:pPr>
        <w:spacing w:afterLines="0"/>
      </w:pPr>
    </w:p>
    <w:p w14:paraId="2A5AB6AA" w14:textId="77777777" w:rsidR="00D17F0E" w:rsidRDefault="00D17F0E" w:rsidP="005D714C">
      <w:pPr>
        <w:spacing w:afterLines="0"/>
      </w:pPr>
    </w:p>
    <w:p w14:paraId="386B47B0" w14:textId="77777777" w:rsidR="008D5B61" w:rsidRDefault="005D714C" w:rsidP="005D714C">
      <w:pPr>
        <w:spacing w:afterLines="0"/>
      </w:pPr>
      <w:r>
        <w:fldChar w:fldCharType="begin"/>
      </w:r>
      <w:r>
        <w:instrText xml:space="preserve"> REF _Ref17452277 \h </w:instrText>
      </w:r>
      <w:r>
        <w:fldChar w:fldCharType="separate"/>
      </w:r>
    </w:p>
    <w:p w14:paraId="4A80189C" w14:textId="43F3530D" w:rsidR="005D714C" w:rsidRDefault="005D714C" w:rsidP="005D714C">
      <w:pPr>
        <w:spacing w:afterLines="0"/>
      </w:pPr>
      <w:r>
        <w:fldChar w:fldCharType="end"/>
      </w:r>
      <w:r>
        <w:t xml:space="preserve"> presents the total number of all newly reported VRE classified by VRE genotype.</w:t>
      </w:r>
      <w:bookmarkStart w:id="53" w:name="_Ref17452277"/>
      <w:bookmarkStart w:id="54" w:name="_Toc11225098"/>
      <w:bookmarkStart w:id="55" w:name="_Toc413158589"/>
      <w:bookmarkStart w:id="56" w:name="_Toc523989818"/>
      <w:bookmarkStart w:id="57" w:name="_Toc524592882"/>
      <w:bookmarkEnd w:id="46"/>
    </w:p>
    <w:bookmarkEnd w:id="53"/>
    <w:p w14:paraId="084BC9DC" w14:textId="01708FDC" w:rsidR="00207F27" w:rsidRPr="00207F27" w:rsidRDefault="00CE79FF" w:rsidP="00CE79FF">
      <w:pPr>
        <w:spacing w:after="336"/>
      </w:pPr>
      <w:r>
        <w:rPr>
          <w:noProof/>
        </w:rPr>
        <w:drawing>
          <wp:inline distT="0" distB="0" distL="0" distR="0" wp14:anchorId="0458D1E2" wp14:editId="5C4865BC">
            <wp:extent cx="5707380" cy="2886075"/>
            <wp:effectExtent l="0" t="0" r="7620" b="9525"/>
            <wp:docPr id="14" name="Picture 14" descr="VRE – genotype per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380" cy="2886075"/>
                    </a:xfrm>
                    <a:prstGeom prst="rect">
                      <a:avLst/>
                    </a:prstGeom>
                    <a:noFill/>
                  </pic:spPr>
                </pic:pic>
              </a:graphicData>
            </a:graphic>
          </wp:inline>
        </w:drawing>
      </w:r>
    </w:p>
    <w:p w14:paraId="5454CD77" w14:textId="69B473AD" w:rsidR="000721C9" w:rsidRDefault="000721C9" w:rsidP="000721C9">
      <w:pPr>
        <w:spacing w:afterLines="0"/>
      </w:pPr>
      <w:bookmarkStart w:id="58" w:name="_Toc31099990"/>
      <w:r w:rsidRPr="005D2748">
        <w:t xml:space="preserve">Figure </w:t>
      </w:r>
      <w:r w:rsidR="00A51A06">
        <w:fldChar w:fldCharType="begin"/>
      </w:r>
      <w:r w:rsidR="00A51A06">
        <w:instrText xml:space="preserve"> SEQ Figure \* ARABIC </w:instrText>
      </w:r>
      <w:r w:rsidR="00A51A06">
        <w:fldChar w:fldCharType="separate"/>
      </w:r>
      <w:r w:rsidR="008D5B61">
        <w:rPr>
          <w:noProof/>
        </w:rPr>
        <w:t>3</w:t>
      </w:r>
      <w:r w:rsidR="00A51A06">
        <w:rPr>
          <w:noProof/>
        </w:rPr>
        <w:fldChar w:fldCharType="end"/>
      </w:r>
      <w:r w:rsidRPr="005D2748">
        <w:t xml:space="preserve"> </w:t>
      </w:r>
      <w:r>
        <w:rPr>
          <w:b/>
        </w:rPr>
        <w:t xml:space="preserve">VRE – genotype </w:t>
      </w:r>
      <w:r w:rsidRPr="005D2748">
        <w:rPr>
          <w:b/>
        </w:rPr>
        <w:t xml:space="preserve">per </w:t>
      </w:r>
      <w:r>
        <w:rPr>
          <w:b/>
        </w:rPr>
        <w:t>financial year</w:t>
      </w:r>
      <w:bookmarkEnd w:id="58"/>
      <w:r w:rsidRPr="005D2748">
        <w:t xml:space="preserve"> </w:t>
      </w:r>
    </w:p>
    <w:p w14:paraId="3034FF12" w14:textId="77777777" w:rsidR="000721C9" w:rsidRDefault="00CA1481" w:rsidP="000721C9">
      <w:pPr>
        <w:spacing w:afterLines="0"/>
      </w:pPr>
      <w:r>
        <w:t xml:space="preserve">Over the past five </w:t>
      </w:r>
      <w:r w:rsidR="00D877F2">
        <w:t xml:space="preserve">financial </w:t>
      </w:r>
      <w:r>
        <w:t>years</w:t>
      </w:r>
      <w:r w:rsidR="00D877F2">
        <w:t>,</w:t>
      </w:r>
      <w:r>
        <w:t xml:space="preserve"> the proportion of </w:t>
      </w:r>
      <w:r w:rsidR="005D714C">
        <w:t xml:space="preserve">newly reported </w:t>
      </w:r>
      <w:proofErr w:type="spellStart"/>
      <w:r w:rsidR="00FA4BDD" w:rsidRPr="00FA4BDD">
        <w:rPr>
          <w:i/>
        </w:rPr>
        <w:t>vanA</w:t>
      </w:r>
      <w:proofErr w:type="spellEnd"/>
      <w:r w:rsidR="00FA4BDD" w:rsidRPr="00FA4BDD">
        <w:rPr>
          <w:i/>
        </w:rPr>
        <w:t xml:space="preserve"> </w:t>
      </w:r>
      <w:r w:rsidR="00CE79FF" w:rsidRPr="00FA4BDD">
        <w:rPr>
          <w:i/>
        </w:rPr>
        <w:t>E</w:t>
      </w:r>
      <w:r w:rsidR="00FA4BDD" w:rsidRPr="00FA4BDD">
        <w:rPr>
          <w:i/>
        </w:rPr>
        <w:t>.</w:t>
      </w:r>
      <w:r w:rsidR="00CE79FF" w:rsidRPr="00FA4BDD">
        <w:rPr>
          <w:i/>
        </w:rPr>
        <w:t xml:space="preserve"> faecium</w:t>
      </w:r>
      <w:r w:rsidR="00CE79FF">
        <w:t xml:space="preserve"> </w:t>
      </w:r>
      <w:r>
        <w:t>increased from 8% of new isolates in 2014-16</w:t>
      </w:r>
      <w:r w:rsidR="005D714C">
        <w:t xml:space="preserve"> to</w:t>
      </w:r>
      <w:r>
        <w:t xml:space="preserve"> </w:t>
      </w:r>
      <w:r w:rsidR="000721C9">
        <w:t xml:space="preserve">60% </w:t>
      </w:r>
      <w:r>
        <w:t>in 2018-19</w:t>
      </w:r>
      <w:r w:rsidR="000721C9">
        <w:t xml:space="preserve">. This shift in the dominant genotype from </w:t>
      </w:r>
      <w:proofErr w:type="spellStart"/>
      <w:r w:rsidR="00FA4BDD" w:rsidRPr="00FA4BDD">
        <w:rPr>
          <w:i/>
        </w:rPr>
        <w:t>v</w:t>
      </w:r>
      <w:r w:rsidR="00CE79FF" w:rsidRPr="00FA4BDD">
        <w:rPr>
          <w:i/>
        </w:rPr>
        <w:t>anB</w:t>
      </w:r>
      <w:proofErr w:type="spellEnd"/>
      <w:r w:rsidR="00CE79FF" w:rsidRPr="00FA4BDD">
        <w:rPr>
          <w:i/>
        </w:rPr>
        <w:t xml:space="preserve"> E</w:t>
      </w:r>
      <w:r w:rsidR="00FA4BDD" w:rsidRPr="00FA4BDD">
        <w:rPr>
          <w:i/>
        </w:rPr>
        <w:t>.</w:t>
      </w:r>
      <w:r w:rsidR="00CE79FF" w:rsidRPr="00FA4BDD">
        <w:rPr>
          <w:i/>
        </w:rPr>
        <w:t xml:space="preserve"> faecium</w:t>
      </w:r>
      <w:r w:rsidR="00CE79FF">
        <w:t xml:space="preserve"> </w:t>
      </w:r>
      <w:r w:rsidR="005D714C">
        <w:t xml:space="preserve">to </w:t>
      </w:r>
      <w:proofErr w:type="spellStart"/>
      <w:r w:rsidR="005D714C" w:rsidRPr="00FA4BDD">
        <w:rPr>
          <w:i/>
        </w:rPr>
        <w:t>vanA</w:t>
      </w:r>
      <w:proofErr w:type="spellEnd"/>
      <w:r w:rsidR="005D714C" w:rsidRPr="00FA4BDD">
        <w:rPr>
          <w:i/>
        </w:rPr>
        <w:t xml:space="preserve"> E. faecium</w:t>
      </w:r>
      <w:r w:rsidR="005D714C">
        <w:t xml:space="preserve"> </w:t>
      </w:r>
      <w:r w:rsidR="00CE79FF">
        <w:t xml:space="preserve">is </w:t>
      </w:r>
      <w:proofErr w:type="gramStart"/>
      <w:r w:rsidR="00CE79FF">
        <w:t>similar to</w:t>
      </w:r>
      <w:proofErr w:type="gramEnd"/>
      <w:r w:rsidR="00CE79FF">
        <w:t xml:space="preserve"> what has </w:t>
      </w:r>
      <w:r w:rsidR="000721C9">
        <w:t xml:space="preserve">been reported from </w:t>
      </w:r>
      <w:r w:rsidR="00CE79FF">
        <w:t xml:space="preserve">other Australian </w:t>
      </w:r>
      <w:r w:rsidR="00CE79FF" w:rsidRPr="00CE79FF">
        <w:t>States and Territories.</w:t>
      </w:r>
      <w:r w:rsidR="00CE79FF">
        <w:t xml:space="preserve"> </w:t>
      </w:r>
    </w:p>
    <w:p w14:paraId="31A09B52" w14:textId="398F9DAE" w:rsidR="000721C9" w:rsidRPr="006C2A19" w:rsidRDefault="000721C9" w:rsidP="000721C9">
      <w:pPr>
        <w:spacing w:afterLines="0"/>
      </w:pPr>
      <w:r w:rsidRPr="006C2A19">
        <w:t xml:space="preserve">Until mid-2018, </w:t>
      </w:r>
      <w:proofErr w:type="spellStart"/>
      <w:r w:rsidRPr="006C2A19">
        <w:rPr>
          <w:i/>
          <w:iCs/>
        </w:rPr>
        <w:t>vanB</w:t>
      </w:r>
      <w:proofErr w:type="spellEnd"/>
      <w:r w:rsidRPr="006C2A19">
        <w:rPr>
          <w:i/>
          <w:iCs/>
        </w:rPr>
        <w:t xml:space="preserve"> E. faecium</w:t>
      </w:r>
      <w:r w:rsidRPr="006C2A19">
        <w:t xml:space="preserve"> was the commonest VRE organism identified in Tasmania with the dominant ST being ST796. This reflected what was occurring nationally with ST796 being the </w:t>
      </w:r>
      <w:proofErr w:type="gramStart"/>
      <w:r w:rsidRPr="006C2A19">
        <w:t xml:space="preserve">dominant  </w:t>
      </w:r>
      <w:proofErr w:type="spellStart"/>
      <w:r w:rsidRPr="006C2A19">
        <w:rPr>
          <w:i/>
          <w:iCs/>
        </w:rPr>
        <w:t>vanB</w:t>
      </w:r>
      <w:proofErr w:type="spellEnd"/>
      <w:proofErr w:type="gramEnd"/>
      <w:r w:rsidRPr="006C2A19">
        <w:rPr>
          <w:i/>
          <w:iCs/>
        </w:rPr>
        <w:t xml:space="preserve"> E. faecium</w:t>
      </w:r>
      <w:r w:rsidRPr="006C2A19">
        <w:t xml:space="preserve"> ST</w:t>
      </w:r>
      <w:r w:rsidR="006C2A19">
        <w:t xml:space="preserve"> </w:t>
      </w:r>
      <w:r w:rsidRPr="006C2A19">
        <w:t>from 2014, largely due to its widespread dissemination throughout Southeast Australia</w:t>
      </w:r>
      <w:r w:rsidR="006C2A19" w:rsidRPr="006C2A19">
        <w:t>.</w:t>
      </w:r>
      <w:r w:rsidRPr="006C2A19">
        <w:t xml:space="preserve"> </w:t>
      </w:r>
    </w:p>
    <w:p w14:paraId="04FA30B7" w14:textId="16D6628E" w:rsidR="000721C9" w:rsidRDefault="000721C9" w:rsidP="000721C9">
      <w:pPr>
        <w:spacing w:afterLines="0"/>
      </w:pPr>
      <w:r w:rsidRPr="006C2A19">
        <w:t xml:space="preserve">There was a national shift from </w:t>
      </w:r>
      <w:proofErr w:type="spellStart"/>
      <w:r w:rsidRPr="006C2A19">
        <w:rPr>
          <w:i/>
          <w:iCs/>
        </w:rPr>
        <w:t>vanB</w:t>
      </w:r>
      <w:proofErr w:type="spellEnd"/>
      <w:r w:rsidRPr="006C2A19">
        <w:t xml:space="preserve"> to </w:t>
      </w:r>
      <w:proofErr w:type="spellStart"/>
      <w:r w:rsidRPr="006C2A19">
        <w:rPr>
          <w:i/>
          <w:iCs/>
        </w:rPr>
        <w:t>vanA</w:t>
      </w:r>
      <w:proofErr w:type="spellEnd"/>
      <w:r w:rsidRPr="006C2A19">
        <w:rPr>
          <w:i/>
          <w:iCs/>
        </w:rPr>
        <w:t xml:space="preserve"> E. faecium</w:t>
      </w:r>
      <w:r w:rsidRPr="006C2A19">
        <w:t xml:space="preserve"> in late 2013. In Tasmania, however, </w:t>
      </w:r>
      <w:proofErr w:type="spellStart"/>
      <w:r w:rsidRPr="006C2A19">
        <w:rPr>
          <w:i/>
          <w:iCs/>
        </w:rPr>
        <w:t>vanA</w:t>
      </w:r>
      <w:proofErr w:type="spellEnd"/>
      <w:r w:rsidRPr="006C2A19">
        <w:rPr>
          <w:i/>
          <w:iCs/>
        </w:rPr>
        <w:t xml:space="preserve"> E. faecium</w:t>
      </w:r>
      <w:r w:rsidRPr="006C2A19">
        <w:t xml:space="preserve"> became the most common VRE identified from late 2018 with a polyclonal increase with different ST identified</w:t>
      </w:r>
      <w:r w:rsidRPr="00D27DCB">
        <w:t>.</w:t>
      </w:r>
    </w:p>
    <w:p w14:paraId="275E2D92" w14:textId="7B4FF18D" w:rsidR="00055FD5" w:rsidRDefault="00E31823" w:rsidP="005D714C">
      <w:pPr>
        <w:pStyle w:val="Heading1"/>
      </w:pPr>
      <w:bookmarkStart w:id="59" w:name="_Toc31099969"/>
      <w:r>
        <w:lastRenderedPageBreak/>
        <w:t xml:space="preserve">VRE </w:t>
      </w:r>
      <w:r w:rsidR="00FA4BDD">
        <w:t>s</w:t>
      </w:r>
      <w:r>
        <w:t xml:space="preserve">creening </w:t>
      </w:r>
      <w:r w:rsidR="00FA4BDD">
        <w:t>e</w:t>
      </w:r>
      <w:r>
        <w:t>f</w:t>
      </w:r>
      <w:r w:rsidR="00055FD5">
        <w:t>fort</w:t>
      </w:r>
      <w:bookmarkEnd w:id="59"/>
      <w:r w:rsidR="00055FD5">
        <w:t xml:space="preserve"> </w:t>
      </w:r>
    </w:p>
    <w:p w14:paraId="630713E0" w14:textId="0C4CC136" w:rsidR="00055FD5" w:rsidRDefault="00055FD5" w:rsidP="00055FD5">
      <w:pPr>
        <w:spacing w:afterLines="0"/>
      </w:pPr>
      <w:r>
        <w:t xml:space="preserve">The volume of VRE screening has increased in Tasmania over the past five years. This is likely to reflect </w:t>
      </w:r>
      <w:r w:rsidR="00E31823">
        <w:t>both</w:t>
      </w:r>
      <w:r w:rsidR="0053026E">
        <w:t xml:space="preserve"> </w:t>
      </w:r>
      <w:r>
        <w:t xml:space="preserve">improved adherence to the </w:t>
      </w:r>
      <w:r w:rsidR="0053026E">
        <w:t xml:space="preserve">revised </w:t>
      </w:r>
      <w:r w:rsidR="00E31823">
        <w:t xml:space="preserve">Tasmanian Health Service </w:t>
      </w:r>
      <w:r w:rsidR="0053026E">
        <w:t xml:space="preserve">(THS) </w:t>
      </w:r>
      <w:r w:rsidR="00E31823">
        <w:t xml:space="preserve">VRE </w:t>
      </w:r>
      <w:r>
        <w:t>screening protocol</w:t>
      </w:r>
      <w:r w:rsidR="0053026E">
        <w:t xml:space="preserve"> </w:t>
      </w:r>
      <w:r w:rsidR="00E31823">
        <w:t>as well as increas</w:t>
      </w:r>
      <w:r w:rsidR="004B5DAD">
        <w:t>ed</w:t>
      </w:r>
      <w:r w:rsidR="00E31823">
        <w:t xml:space="preserve"> VRE contact screening due to the increased VRE burden in healthcare facilities</w:t>
      </w:r>
      <w:r>
        <w:t xml:space="preserve">. </w:t>
      </w:r>
    </w:p>
    <w:p w14:paraId="2192706A" w14:textId="2FB3EC8F" w:rsidR="00055FD5" w:rsidRDefault="00055FD5" w:rsidP="00055FD5">
      <w:pPr>
        <w:spacing w:afterLines="0"/>
      </w:pPr>
      <w:r>
        <w:fldChar w:fldCharType="begin"/>
      </w:r>
      <w:r>
        <w:instrText xml:space="preserve"> REF _Ref524602617 \h </w:instrText>
      </w:r>
      <w:r>
        <w:fldChar w:fldCharType="separate"/>
      </w:r>
      <w:r w:rsidR="008D5B61">
        <w:t>T</w:t>
      </w:r>
      <w:r w:rsidR="008D5B61" w:rsidRPr="007326A4">
        <w:t xml:space="preserve">able </w:t>
      </w:r>
      <w:r w:rsidR="008D5B61">
        <w:rPr>
          <w:noProof/>
        </w:rPr>
        <w:t>1</w:t>
      </w:r>
      <w:r>
        <w:fldChar w:fldCharType="end"/>
      </w:r>
      <w:r>
        <w:t xml:space="preserve"> presents the VRE screening effort across the four larger acute public hospitals, demonstrating the numbers of screening specimens tested</w:t>
      </w:r>
      <w:r w:rsidR="005D714C">
        <w:t xml:space="preserve"> </w:t>
      </w:r>
      <w:r w:rsidR="00D17F0E">
        <w:t xml:space="preserve">and </w:t>
      </w:r>
      <w:r>
        <w:t>the number</w:t>
      </w:r>
      <w:r w:rsidR="004B5DAD">
        <w:t xml:space="preserve"> and percentage</w:t>
      </w:r>
      <w:r>
        <w:t xml:space="preserve"> of </w:t>
      </w:r>
      <w:r w:rsidR="004B5DAD">
        <w:t xml:space="preserve">these </w:t>
      </w:r>
      <w:r>
        <w:t xml:space="preserve">specimens that have cultured VRE. </w:t>
      </w:r>
    </w:p>
    <w:p w14:paraId="09EF458A" w14:textId="4D662BE9" w:rsidR="00055FD5" w:rsidRPr="007326A4" w:rsidRDefault="00055FD5" w:rsidP="00055FD5">
      <w:pPr>
        <w:pStyle w:val="Caption"/>
        <w:rPr>
          <w:b w:val="0"/>
          <w:sz w:val="22"/>
          <w:szCs w:val="22"/>
        </w:rPr>
      </w:pPr>
      <w:bookmarkStart w:id="60" w:name="_Ref524602617"/>
      <w:bookmarkStart w:id="61" w:name="_Toc459796755"/>
      <w:bookmarkStart w:id="62" w:name="_Toc494185101"/>
      <w:bookmarkStart w:id="63" w:name="_Toc525293804"/>
      <w:r>
        <w:rPr>
          <w:sz w:val="22"/>
          <w:szCs w:val="22"/>
        </w:rPr>
        <w:t>T</w:t>
      </w:r>
      <w:r w:rsidRPr="007326A4">
        <w:rPr>
          <w:sz w:val="22"/>
          <w:szCs w:val="22"/>
        </w:rPr>
        <w:t xml:space="preserve">able </w:t>
      </w:r>
      <w:r w:rsidRPr="007326A4">
        <w:rPr>
          <w:sz w:val="22"/>
          <w:szCs w:val="22"/>
        </w:rPr>
        <w:fldChar w:fldCharType="begin"/>
      </w:r>
      <w:r w:rsidRPr="007326A4">
        <w:rPr>
          <w:sz w:val="22"/>
          <w:szCs w:val="22"/>
        </w:rPr>
        <w:instrText xml:space="preserve"> SEQ Table \* ARABIC </w:instrText>
      </w:r>
      <w:r w:rsidRPr="007326A4">
        <w:rPr>
          <w:sz w:val="22"/>
          <w:szCs w:val="22"/>
        </w:rPr>
        <w:fldChar w:fldCharType="separate"/>
      </w:r>
      <w:r w:rsidR="008D5B61">
        <w:rPr>
          <w:noProof/>
          <w:sz w:val="22"/>
          <w:szCs w:val="22"/>
        </w:rPr>
        <w:t>1</w:t>
      </w:r>
      <w:r w:rsidRPr="007326A4">
        <w:rPr>
          <w:sz w:val="22"/>
          <w:szCs w:val="22"/>
        </w:rPr>
        <w:fldChar w:fldCharType="end"/>
      </w:r>
      <w:bookmarkEnd w:id="60"/>
      <w:r w:rsidRPr="007326A4">
        <w:rPr>
          <w:sz w:val="22"/>
          <w:szCs w:val="22"/>
        </w:rPr>
        <w:t xml:space="preserve"> </w:t>
      </w:r>
      <w:r>
        <w:rPr>
          <w:b w:val="0"/>
          <w:sz w:val="22"/>
          <w:szCs w:val="22"/>
        </w:rPr>
        <w:t>S</w:t>
      </w:r>
      <w:r w:rsidRPr="007326A4">
        <w:rPr>
          <w:b w:val="0"/>
          <w:sz w:val="22"/>
          <w:szCs w:val="22"/>
        </w:rPr>
        <w:t>creening specimens</w:t>
      </w:r>
      <w:bookmarkEnd w:id="61"/>
      <w:bookmarkEnd w:id="62"/>
      <w:bookmarkEnd w:id="63"/>
      <w:r>
        <w:rPr>
          <w:b w:val="0"/>
          <w:sz w:val="22"/>
          <w:szCs w:val="22"/>
        </w:rPr>
        <w:t xml:space="preserve"> tested and results</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
        <w:tblDescription w:val="Proportion of VRE positives from screening specimens"/>
      </w:tblPr>
      <w:tblGrid>
        <w:gridCol w:w="748"/>
        <w:gridCol w:w="1090"/>
        <w:gridCol w:w="1090"/>
        <w:gridCol w:w="1090"/>
        <w:gridCol w:w="1090"/>
        <w:gridCol w:w="1090"/>
        <w:gridCol w:w="1090"/>
        <w:gridCol w:w="1090"/>
        <w:gridCol w:w="1090"/>
      </w:tblGrid>
      <w:tr w:rsidR="00D27DCB" w:rsidRPr="00B62635" w14:paraId="567D1CED" w14:textId="77777777" w:rsidTr="00D27DCB">
        <w:trPr>
          <w:trHeight w:val="1121"/>
          <w:tblHeader/>
          <w:jc w:val="center"/>
        </w:trPr>
        <w:tc>
          <w:tcPr>
            <w:tcW w:w="389" w:type="pct"/>
          </w:tcPr>
          <w:p w14:paraId="3B4B66FF" w14:textId="34BB4071" w:rsidR="00D27DCB" w:rsidRPr="00D27DCB" w:rsidRDefault="00D27DCB" w:rsidP="00093730">
            <w:pPr>
              <w:spacing w:afterLines="0" w:after="120" w:line="240" w:lineRule="auto"/>
              <w:rPr>
                <w:b/>
                <w:bCs/>
              </w:rPr>
            </w:pPr>
            <w:r w:rsidRPr="00D27DCB">
              <w:rPr>
                <w:b/>
                <w:bCs/>
              </w:rPr>
              <w:t>Year</w:t>
            </w:r>
          </w:p>
        </w:tc>
        <w:tc>
          <w:tcPr>
            <w:tcW w:w="564" w:type="pct"/>
            <w:shd w:val="clear" w:color="auto" w:fill="auto"/>
          </w:tcPr>
          <w:p w14:paraId="1C2FB53E" w14:textId="77777777" w:rsidR="00D27DCB" w:rsidRPr="00B62635" w:rsidRDefault="00D27DCB" w:rsidP="00093730">
            <w:pPr>
              <w:spacing w:afterLines="0" w:after="120" w:line="240" w:lineRule="auto"/>
              <w:rPr>
                <w:b/>
              </w:rPr>
            </w:pPr>
            <w:r>
              <w:rPr>
                <w:b/>
              </w:rPr>
              <w:t>RHH</w:t>
            </w:r>
          </w:p>
          <w:p w14:paraId="4E0FEF11" w14:textId="6D48CDC2" w:rsidR="00D27DCB" w:rsidRPr="00B62635" w:rsidRDefault="00D27DCB" w:rsidP="00093730">
            <w:pPr>
              <w:spacing w:afterLines="0" w:after="120" w:line="240" w:lineRule="auto"/>
              <w:jc w:val="center"/>
              <w:rPr>
                <w:b/>
              </w:rPr>
            </w:pPr>
            <w:r w:rsidRPr="00A334F5">
              <w:rPr>
                <w:b/>
                <w:sz w:val="18"/>
                <w:szCs w:val="18"/>
              </w:rPr>
              <w:t>Screening specimens tested</w:t>
            </w:r>
          </w:p>
        </w:tc>
        <w:tc>
          <w:tcPr>
            <w:tcW w:w="564" w:type="pct"/>
            <w:shd w:val="clear" w:color="auto" w:fill="auto"/>
          </w:tcPr>
          <w:p w14:paraId="05688CC9" w14:textId="77777777" w:rsidR="00D27DCB" w:rsidRPr="00B62635" w:rsidRDefault="00D27DCB" w:rsidP="00093730">
            <w:pPr>
              <w:spacing w:afterLines="0" w:after="120" w:line="240" w:lineRule="auto"/>
              <w:rPr>
                <w:b/>
              </w:rPr>
            </w:pPr>
            <w:r>
              <w:rPr>
                <w:b/>
              </w:rPr>
              <w:t>RHH</w:t>
            </w:r>
          </w:p>
          <w:p w14:paraId="56BB1063" w14:textId="16EDA25C" w:rsidR="00D27DCB" w:rsidRPr="00B62635" w:rsidRDefault="00D27DCB" w:rsidP="00093730">
            <w:pPr>
              <w:spacing w:afterLines="0" w:after="120" w:line="240" w:lineRule="auto"/>
              <w:jc w:val="center"/>
              <w:rPr>
                <w:b/>
              </w:rPr>
            </w:pPr>
            <w:r w:rsidRPr="00A334F5">
              <w:rPr>
                <w:b/>
                <w:sz w:val="18"/>
                <w:szCs w:val="18"/>
              </w:rPr>
              <w:t xml:space="preserve">Positive specimens </w:t>
            </w:r>
          </w:p>
        </w:tc>
        <w:tc>
          <w:tcPr>
            <w:tcW w:w="564" w:type="pct"/>
            <w:shd w:val="clear" w:color="auto" w:fill="auto"/>
          </w:tcPr>
          <w:p w14:paraId="326BDDA5" w14:textId="77777777" w:rsidR="00D27DCB" w:rsidRPr="00B62635" w:rsidRDefault="00D27DCB" w:rsidP="00093730">
            <w:pPr>
              <w:spacing w:afterLines="0" w:after="120" w:line="240" w:lineRule="auto"/>
              <w:rPr>
                <w:b/>
              </w:rPr>
            </w:pPr>
            <w:r>
              <w:rPr>
                <w:b/>
              </w:rPr>
              <w:t>LGH</w:t>
            </w:r>
          </w:p>
          <w:p w14:paraId="2ADD4148" w14:textId="6F22D489" w:rsidR="00D27DCB" w:rsidRPr="00B62635" w:rsidRDefault="00D27DCB" w:rsidP="00093730">
            <w:pPr>
              <w:spacing w:afterLines="0" w:after="120" w:line="240" w:lineRule="auto"/>
              <w:jc w:val="center"/>
              <w:rPr>
                <w:b/>
              </w:rPr>
            </w:pPr>
            <w:r w:rsidRPr="00A334F5">
              <w:rPr>
                <w:b/>
                <w:sz w:val="18"/>
                <w:szCs w:val="18"/>
              </w:rPr>
              <w:t>Screening specimens tested</w:t>
            </w:r>
          </w:p>
        </w:tc>
        <w:tc>
          <w:tcPr>
            <w:tcW w:w="563" w:type="pct"/>
            <w:shd w:val="clear" w:color="auto" w:fill="auto"/>
          </w:tcPr>
          <w:p w14:paraId="43F6A35C" w14:textId="77777777" w:rsidR="00D27DCB" w:rsidRPr="00B62635" w:rsidRDefault="00D27DCB" w:rsidP="00093730">
            <w:pPr>
              <w:spacing w:afterLines="0" w:after="120" w:line="240" w:lineRule="auto"/>
              <w:rPr>
                <w:b/>
              </w:rPr>
            </w:pPr>
            <w:r>
              <w:rPr>
                <w:b/>
              </w:rPr>
              <w:t>LGH</w:t>
            </w:r>
          </w:p>
          <w:p w14:paraId="6170984E" w14:textId="67E5C6ED" w:rsidR="00D27DCB" w:rsidRPr="00B62635" w:rsidRDefault="00D27DCB" w:rsidP="00093730">
            <w:pPr>
              <w:spacing w:afterLines="0" w:after="120" w:line="240" w:lineRule="auto"/>
              <w:jc w:val="center"/>
              <w:rPr>
                <w:b/>
              </w:rPr>
            </w:pPr>
            <w:r w:rsidRPr="00A334F5">
              <w:rPr>
                <w:b/>
                <w:sz w:val="18"/>
                <w:szCs w:val="18"/>
              </w:rPr>
              <w:t xml:space="preserve">Positive specimens </w:t>
            </w:r>
          </w:p>
        </w:tc>
        <w:tc>
          <w:tcPr>
            <w:tcW w:w="563" w:type="pct"/>
          </w:tcPr>
          <w:p w14:paraId="5F268AF8" w14:textId="77777777" w:rsidR="00D27DCB" w:rsidRPr="00B62635" w:rsidRDefault="00D27DCB" w:rsidP="00093730">
            <w:pPr>
              <w:spacing w:afterLines="0" w:after="120" w:line="240" w:lineRule="auto"/>
              <w:rPr>
                <w:b/>
              </w:rPr>
            </w:pPr>
            <w:r>
              <w:rPr>
                <w:b/>
              </w:rPr>
              <w:t>MCH</w:t>
            </w:r>
          </w:p>
          <w:p w14:paraId="0B7D32FC" w14:textId="64AE2E2C" w:rsidR="00D27DCB" w:rsidRPr="00B62635" w:rsidRDefault="00D27DCB" w:rsidP="00093730">
            <w:pPr>
              <w:spacing w:afterLines="0" w:after="120" w:line="240" w:lineRule="auto"/>
              <w:jc w:val="center"/>
              <w:rPr>
                <w:b/>
              </w:rPr>
            </w:pPr>
            <w:r w:rsidRPr="00A334F5">
              <w:rPr>
                <w:b/>
                <w:sz w:val="18"/>
                <w:szCs w:val="18"/>
              </w:rPr>
              <w:t>Screening specimens tested</w:t>
            </w:r>
          </w:p>
        </w:tc>
        <w:tc>
          <w:tcPr>
            <w:tcW w:w="563" w:type="pct"/>
          </w:tcPr>
          <w:p w14:paraId="187A8CDF" w14:textId="77777777" w:rsidR="00D27DCB" w:rsidRPr="00B62635" w:rsidRDefault="00D27DCB" w:rsidP="00093730">
            <w:pPr>
              <w:spacing w:afterLines="0" w:after="120" w:line="240" w:lineRule="auto"/>
              <w:rPr>
                <w:b/>
              </w:rPr>
            </w:pPr>
            <w:r>
              <w:rPr>
                <w:b/>
              </w:rPr>
              <w:t>MCH</w:t>
            </w:r>
          </w:p>
          <w:p w14:paraId="378FC938" w14:textId="307B0368" w:rsidR="00D27DCB" w:rsidRPr="00B62635" w:rsidRDefault="00D27DCB" w:rsidP="00093730">
            <w:pPr>
              <w:spacing w:afterLines="0" w:after="120" w:line="240" w:lineRule="auto"/>
              <w:jc w:val="center"/>
              <w:rPr>
                <w:b/>
              </w:rPr>
            </w:pPr>
            <w:r w:rsidRPr="00A334F5">
              <w:rPr>
                <w:b/>
                <w:sz w:val="18"/>
                <w:szCs w:val="18"/>
              </w:rPr>
              <w:t xml:space="preserve">Positive specimens </w:t>
            </w:r>
          </w:p>
        </w:tc>
        <w:tc>
          <w:tcPr>
            <w:tcW w:w="563" w:type="pct"/>
            <w:shd w:val="clear" w:color="auto" w:fill="auto"/>
          </w:tcPr>
          <w:p w14:paraId="0379B64A" w14:textId="77777777" w:rsidR="00D27DCB" w:rsidRPr="00B62635" w:rsidRDefault="00D27DCB" w:rsidP="00093730">
            <w:pPr>
              <w:spacing w:afterLines="0" w:after="120" w:line="240" w:lineRule="auto"/>
              <w:rPr>
                <w:b/>
              </w:rPr>
            </w:pPr>
            <w:r>
              <w:rPr>
                <w:b/>
              </w:rPr>
              <w:t>NWRH</w:t>
            </w:r>
          </w:p>
          <w:p w14:paraId="6F1CAE82" w14:textId="6F52E2F6" w:rsidR="00D27DCB" w:rsidRPr="00B62635" w:rsidRDefault="00D27DCB" w:rsidP="00093730">
            <w:pPr>
              <w:spacing w:afterLines="0" w:after="120" w:line="240" w:lineRule="auto"/>
              <w:jc w:val="center"/>
              <w:rPr>
                <w:b/>
              </w:rPr>
            </w:pPr>
            <w:r w:rsidRPr="00A334F5">
              <w:rPr>
                <w:b/>
                <w:sz w:val="18"/>
                <w:szCs w:val="18"/>
              </w:rPr>
              <w:t>Screening specimens tested</w:t>
            </w:r>
          </w:p>
        </w:tc>
        <w:tc>
          <w:tcPr>
            <w:tcW w:w="668" w:type="pct"/>
            <w:shd w:val="clear" w:color="auto" w:fill="auto"/>
          </w:tcPr>
          <w:p w14:paraId="0C6A34CA" w14:textId="77777777" w:rsidR="00D27DCB" w:rsidRPr="00B62635" w:rsidRDefault="00D27DCB" w:rsidP="00093730">
            <w:pPr>
              <w:spacing w:afterLines="0" w:after="120" w:line="240" w:lineRule="auto"/>
              <w:rPr>
                <w:b/>
              </w:rPr>
            </w:pPr>
            <w:r>
              <w:rPr>
                <w:b/>
              </w:rPr>
              <w:t>NWRH</w:t>
            </w:r>
          </w:p>
          <w:p w14:paraId="22273DDD" w14:textId="6177E9AB" w:rsidR="00D27DCB" w:rsidRPr="00B62635" w:rsidRDefault="00D27DCB" w:rsidP="00093730">
            <w:pPr>
              <w:spacing w:afterLines="0" w:after="120" w:line="240" w:lineRule="auto"/>
              <w:jc w:val="center"/>
              <w:rPr>
                <w:b/>
              </w:rPr>
            </w:pPr>
            <w:r w:rsidRPr="00A334F5">
              <w:rPr>
                <w:b/>
                <w:sz w:val="18"/>
                <w:szCs w:val="18"/>
              </w:rPr>
              <w:t xml:space="preserve">Positive specimens </w:t>
            </w:r>
          </w:p>
        </w:tc>
      </w:tr>
      <w:tr w:rsidR="00093730" w:rsidRPr="00B62635" w14:paraId="442F4CA2" w14:textId="77777777" w:rsidTr="00D27DCB">
        <w:trPr>
          <w:jc w:val="center"/>
        </w:trPr>
        <w:tc>
          <w:tcPr>
            <w:tcW w:w="389" w:type="pct"/>
          </w:tcPr>
          <w:p w14:paraId="6EC1F2F3" w14:textId="77777777" w:rsidR="00055FD5" w:rsidRPr="00B62635" w:rsidRDefault="00055FD5" w:rsidP="00093730">
            <w:pPr>
              <w:spacing w:afterLines="0" w:after="120" w:line="240" w:lineRule="auto"/>
            </w:pPr>
            <w:r>
              <w:t>2014</w:t>
            </w:r>
          </w:p>
        </w:tc>
        <w:tc>
          <w:tcPr>
            <w:tcW w:w="564" w:type="pct"/>
            <w:shd w:val="clear" w:color="auto" w:fill="auto"/>
          </w:tcPr>
          <w:p w14:paraId="219235C3" w14:textId="77777777" w:rsidR="00055FD5" w:rsidRPr="00A7123B" w:rsidRDefault="00055FD5" w:rsidP="00093730">
            <w:pPr>
              <w:spacing w:afterLines="0" w:after="120" w:line="240" w:lineRule="auto"/>
              <w:rPr>
                <w:sz w:val="20"/>
                <w:szCs w:val="20"/>
              </w:rPr>
            </w:pPr>
            <w:r w:rsidRPr="00A7123B">
              <w:rPr>
                <w:sz w:val="20"/>
                <w:szCs w:val="20"/>
              </w:rPr>
              <w:t>1962</w:t>
            </w:r>
          </w:p>
        </w:tc>
        <w:tc>
          <w:tcPr>
            <w:tcW w:w="564" w:type="pct"/>
            <w:shd w:val="clear" w:color="auto" w:fill="auto"/>
          </w:tcPr>
          <w:p w14:paraId="01253975" w14:textId="77777777" w:rsidR="00055FD5" w:rsidRPr="00A7123B" w:rsidRDefault="00055FD5" w:rsidP="00093730">
            <w:pPr>
              <w:spacing w:afterLines="0" w:after="120" w:line="240" w:lineRule="auto"/>
              <w:rPr>
                <w:sz w:val="20"/>
                <w:szCs w:val="20"/>
              </w:rPr>
            </w:pPr>
            <w:r w:rsidRPr="00A7123B">
              <w:rPr>
                <w:sz w:val="20"/>
                <w:szCs w:val="20"/>
              </w:rPr>
              <w:t>12 (0.6%)</w:t>
            </w:r>
          </w:p>
        </w:tc>
        <w:tc>
          <w:tcPr>
            <w:tcW w:w="564" w:type="pct"/>
            <w:shd w:val="clear" w:color="auto" w:fill="auto"/>
          </w:tcPr>
          <w:p w14:paraId="0C19F926" w14:textId="77777777" w:rsidR="00055FD5" w:rsidRPr="00A7123B" w:rsidRDefault="00055FD5" w:rsidP="00093730">
            <w:pPr>
              <w:spacing w:afterLines="0" w:after="120" w:line="240" w:lineRule="auto"/>
              <w:rPr>
                <w:sz w:val="20"/>
                <w:szCs w:val="20"/>
              </w:rPr>
            </w:pPr>
            <w:r w:rsidRPr="00A7123B">
              <w:rPr>
                <w:sz w:val="20"/>
                <w:szCs w:val="20"/>
              </w:rPr>
              <w:t>353</w:t>
            </w:r>
          </w:p>
        </w:tc>
        <w:tc>
          <w:tcPr>
            <w:tcW w:w="563" w:type="pct"/>
            <w:shd w:val="clear" w:color="auto" w:fill="auto"/>
          </w:tcPr>
          <w:p w14:paraId="5B77F0C2" w14:textId="77777777" w:rsidR="00055FD5" w:rsidRPr="00A7123B" w:rsidRDefault="00055FD5" w:rsidP="00093730">
            <w:pPr>
              <w:spacing w:afterLines="0" w:after="120" w:line="240" w:lineRule="auto"/>
              <w:rPr>
                <w:sz w:val="20"/>
                <w:szCs w:val="20"/>
              </w:rPr>
            </w:pPr>
            <w:r>
              <w:rPr>
                <w:sz w:val="20"/>
                <w:szCs w:val="20"/>
              </w:rPr>
              <w:t>25 (7</w:t>
            </w:r>
            <w:r w:rsidRPr="00A7123B">
              <w:rPr>
                <w:sz w:val="20"/>
                <w:szCs w:val="20"/>
              </w:rPr>
              <w:t>%)</w:t>
            </w:r>
          </w:p>
        </w:tc>
        <w:tc>
          <w:tcPr>
            <w:tcW w:w="563" w:type="pct"/>
            <w:shd w:val="clear" w:color="auto" w:fill="auto"/>
          </w:tcPr>
          <w:p w14:paraId="235C3289" w14:textId="77777777" w:rsidR="00055FD5" w:rsidRPr="00A7123B" w:rsidRDefault="00055FD5" w:rsidP="00093730">
            <w:pPr>
              <w:spacing w:afterLines="0" w:after="120" w:line="240" w:lineRule="auto"/>
              <w:rPr>
                <w:sz w:val="20"/>
                <w:szCs w:val="20"/>
              </w:rPr>
            </w:pPr>
            <w:r w:rsidRPr="00A7123B">
              <w:rPr>
                <w:sz w:val="20"/>
                <w:szCs w:val="20"/>
              </w:rPr>
              <w:t>544</w:t>
            </w:r>
          </w:p>
        </w:tc>
        <w:tc>
          <w:tcPr>
            <w:tcW w:w="563" w:type="pct"/>
            <w:shd w:val="clear" w:color="auto" w:fill="auto"/>
          </w:tcPr>
          <w:p w14:paraId="230B6AB8" w14:textId="77777777" w:rsidR="00055FD5" w:rsidRPr="00A7123B" w:rsidRDefault="00055FD5" w:rsidP="00093730">
            <w:pPr>
              <w:spacing w:afterLines="0" w:after="120" w:line="240" w:lineRule="auto"/>
              <w:rPr>
                <w:sz w:val="20"/>
                <w:szCs w:val="20"/>
              </w:rPr>
            </w:pPr>
            <w:r>
              <w:rPr>
                <w:sz w:val="20"/>
                <w:szCs w:val="20"/>
              </w:rPr>
              <w:t>8 (1</w:t>
            </w:r>
            <w:r w:rsidRPr="00A7123B">
              <w:rPr>
                <w:sz w:val="20"/>
                <w:szCs w:val="20"/>
              </w:rPr>
              <w:t>%)</w:t>
            </w:r>
          </w:p>
        </w:tc>
        <w:tc>
          <w:tcPr>
            <w:tcW w:w="563" w:type="pct"/>
            <w:shd w:val="clear" w:color="auto" w:fill="auto"/>
          </w:tcPr>
          <w:p w14:paraId="0809CA1F" w14:textId="77777777" w:rsidR="00055FD5" w:rsidRPr="00A7123B" w:rsidRDefault="00055FD5" w:rsidP="00093730">
            <w:pPr>
              <w:spacing w:afterLines="0" w:after="120" w:line="240" w:lineRule="auto"/>
              <w:rPr>
                <w:sz w:val="20"/>
                <w:szCs w:val="20"/>
              </w:rPr>
            </w:pPr>
            <w:r w:rsidRPr="00A7123B">
              <w:rPr>
                <w:sz w:val="20"/>
                <w:szCs w:val="20"/>
              </w:rPr>
              <w:t>893</w:t>
            </w:r>
          </w:p>
        </w:tc>
        <w:tc>
          <w:tcPr>
            <w:tcW w:w="668" w:type="pct"/>
            <w:shd w:val="clear" w:color="auto" w:fill="auto"/>
          </w:tcPr>
          <w:p w14:paraId="7A9BC05B" w14:textId="77777777" w:rsidR="00055FD5" w:rsidRPr="00A7123B" w:rsidRDefault="00055FD5" w:rsidP="00093730">
            <w:pPr>
              <w:spacing w:afterLines="0" w:after="120" w:line="240" w:lineRule="auto"/>
              <w:rPr>
                <w:sz w:val="20"/>
                <w:szCs w:val="20"/>
              </w:rPr>
            </w:pPr>
            <w:r>
              <w:rPr>
                <w:sz w:val="20"/>
                <w:szCs w:val="20"/>
              </w:rPr>
              <w:t>11 (1</w:t>
            </w:r>
            <w:r w:rsidRPr="00A7123B">
              <w:rPr>
                <w:sz w:val="20"/>
                <w:szCs w:val="20"/>
              </w:rPr>
              <w:t>%)</w:t>
            </w:r>
          </w:p>
        </w:tc>
      </w:tr>
      <w:tr w:rsidR="00093730" w:rsidRPr="00B62635" w14:paraId="095C6704" w14:textId="77777777" w:rsidTr="00D27DCB">
        <w:trPr>
          <w:jc w:val="center"/>
        </w:trPr>
        <w:tc>
          <w:tcPr>
            <w:tcW w:w="389" w:type="pct"/>
          </w:tcPr>
          <w:p w14:paraId="659BBA24" w14:textId="77777777" w:rsidR="00055FD5" w:rsidRDefault="00055FD5" w:rsidP="00093730">
            <w:pPr>
              <w:spacing w:afterLines="0" w:after="120" w:line="240" w:lineRule="auto"/>
            </w:pPr>
            <w:r>
              <w:t>2015</w:t>
            </w:r>
          </w:p>
        </w:tc>
        <w:tc>
          <w:tcPr>
            <w:tcW w:w="564" w:type="pct"/>
            <w:shd w:val="clear" w:color="auto" w:fill="auto"/>
          </w:tcPr>
          <w:p w14:paraId="2240E85F" w14:textId="77777777" w:rsidR="00055FD5" w:rsidRPr="00A7123B" w:rsidRDefault="00055FD5" w:rsidP="00093730">
            <w:pPr>
              <w:spacing w:afterLines="0" w:after="120" w:line="240" w:lineRule="auto"/>
              <w:rPr>
                <w:sz w:val="20"/>
                <w:szCs w:val="20"/>
              </w:rPr>
            </w:pPr>
            <w:r w:rsidRPr="00A7123B">
              <w:rPr>
                <w:sz w:val="20"/>
                <w:szCs w:val="20"/>
              </w:rPr>
              <w:t>2077</w:t>
            </w:r>
          </w:p>
        </w:tc>
        <w:tc>
          <w:tcPr>
            <w:tcW w:w="564" w:type="pct"/>
            <w:shd w:val="clear" w:color="auto" w:fill="auto"/>
          </w:tcPr>
          <w:p w14:paraId="2F1F5091" w14:textId="77777777" w:rsidR="00055FD5" w:rsidRPr="00A7123B" w:rsidRDefault="00055FD5" w:rsidP="00093730">
            <w:pPr>
              <w:spacing w:afterLines="0" w:after="120" w:line="240" w:lineRule="auto"/>
              <w:rPr>
                <w:sz w:val="20"/>
                <w:szCs w:val="20"/>
              </w:rPr>
            </w:pPr>
            <w:r>
              <w:rPr>
                <w:sz w:val="20"/>
                <w:szCs w:val="20"/>
              </w:rPr>
              <w:t>91 (4</w:t>
            </w:r>
            <w:r w:rsidRPr="00A7123B">
              <w:rPr>
                <w:sz w:val="20"/>
                <w:szCs w:val="20"/>
              </w:rPr>
              <w:t>%)</w:t>
            </w:r>
          </w:p>
        </w:tc>
        <w:tc>
          <w:tcPr>
            <w:tcW w:w="564" w:type="pct"/>
            <w:shd w:val="clear" w:color="auto" w:fill="auto"/>
          </w:tcPr>
          <w:p w14:paraId="5F628C29" w14:textId="77777777" w:rsidR="00055FD5" w:rsidRPr="00A7123B" w:rsidRDefault="00055FD5" w:rsidP="00093730">
            <w:pPr>
              <w:spacing w:afterLines="0" w:after="120" w:line="240" w:lineRule="auto"/>
              <w:rPr>
                <w:sz w:val="20"/>
                <w:szCs w:val="20"/>
              </w:rPr>
            </w:pPr>
            <w:r w:rsidRPr="00A7123B">
              <w:rPr>
                <w:sz w:val="20"/>
                <w:szCs w:val="20"/>
              </w:rPr>
              <w:t>586</w:t>
            </w:r>
          </w:p>
        </w:tc>
        <w:tc>
          <w:tcPr>
            <w:tcW w:w="563" w:type="pct"/>
            <w:shd w:val="clear" w:color="auto" w:fill="auto"/>
          </w:tcPr>
          <w:p w14:paraId="62A7F7A7" w14:textId="77777777" w:rsidR="00055FD5" w:rsidRPr="00A7123B" w:rsidRDefault="00055FD5" w:rsidP="00093730">
            <w:pPr>
              <w:spacing w:afterLines="0" w:after="120" w:line="240" w:lineRule="auto"/>
              <w:rPr>
                <w:sz w:val="20"/>
                <w:szCs w:val="20"/>
              </w:rPr>
            </w:pPr>
            <w:r>
              <w:rPr>
                <w:sz w:val="20"/>
                <w:szCs w:val="20"/>
              </w:rPr>
              <w:t>52 (9</w:t>
            </w:r>
            <w:r w:rsidRPr="00A7123B">
              <w:rPr>
                <w:sz w:val="20"/>
                <w:szCs w:val="20"/>
              </w:rPr>
              <w:t>%)</w:t>
            </w:r>
          </w:p>
        </w:tc>
        <w:tc>
          <w:tcPr>
            <w:tcW w:w="563" w:type="pct"/>
            <w:shd w:val="clear" w:color="auto" w:fill="auto"/>
          </w:tcPr>
          <w:p w14:paraId="60D4BE0C" w14:textId="77777777" w:rsidR="00055FD5" w:rsidRPr="00A7123B" w:rsidRDefault="00055FD5" w:rsidP="00093730">
            <w:pPr>
              <w:spacing w:afterLines="0" w:after="120" w:line="240" w:lineRule="auto"/>
              <w:rPr>
                <w:sz w:val="20"/>
                <w:szCs w:val="20"/>
              </w:rPr>
            </w:pPr>
            <w:r w:rsidRPr="00A7123B">
              <w:rPr>
                <w:sz w:val="20"/>
                <w:szCs w:val="20"/>
              </w:rPr>
              <w:t>404</w:t>
            </w:r>
          </w:p>
        </w:tc>
        <w:tc>
          <w:tcPr>
            <w:tcW w:w="563" w:type="pct"/>
            <w:shd w:val="clear" w:color="auto" w:fill="auto"/>
          </w:tcPr>
          <w:p w14:paraId="5C8BC047" w14:textId="77777777" w:rsidR="00055FD5" w:rsidRPr="00A7123B" w:rsidRDefault="00055FD5" w:rsidP="00093730">
            <w:pPr>
              <w:spacing w:afterLines="0" w:after="120" w:line="240" w:lineRule="auto"/>
              <w:rPr>
                <w:sz w:val="20"/>
                <w:szCs w:val="20"/>
              </w:rPr>
            </w:pPr>
            <w:r>
              <w:rPr>
                <w:sz w:val="20"/>
                <w:szCs w:val="20"/>
              </w:rPr>
              <w:t>17 (4</w:t>
            </w:r>
            <w:r w:rsidRPr="00A7123B">
              <w:rPr>
                <w:sz w:val="20"/>
                <w:szCs w:val="20"/>
              </w:rPr>
              <w:t>%)</w:t>
            </w:r>
          </w:p>
        </w:tc>
        <w:tc>
          <w:tcPr>
            <w:tcW w:w="563" w:type="pct"/>
            <w:shd w:val="clear" w:color="auto" w:fill="auto"/>
          </w:tcPr>
          <w:p w14:paraId="785C4F89" w14:textId="77777777" w:rsidR="00055FD5" w:rsidRPr="00A7123B" w:rsidRDefault="00055FD5" w:rsidP="00093730">
            <w:pPr>
              <w:spacing w:afterLines="0" w:after="120" w:line="240" w:lineRule="auto"/>
              <w:rPr>
                <w:sz w:val="20"/>
                <w:szCs w:val="20"/>
              </w:rPr>
            </w:pPr>
            <w:r w:rsidRPr="00A7123B">
              <w:rPr>
                <w:sz w:val="20"/>
                <w:szCs w:val="20"/>
              </w:rPr>
              <w:t>962</w:t>
            </w:r>
          </w:p>
        </w:tc>
        <w:tc>
          <w:tcPr>
            <w:tcW w:w="668" w:type="pct"/>
            <w:shd w:val="clear" w:color="auto" w:fill="auto"/>
          </w:tcPr>
          <w:p w14:paraId="0864429E" w14:textId="77777777" w:rsidR="00055FD5" w:rsidRPr="00A7123B" w:rsidRDefault="00055FD5" w:rsidP="00093730">
            <w:pPr>
              <w:spacing w:afterLines="0" w:after="120" w:line="240" w:lineRule="auto"/>
              <w:rPr>
                <w:sz w:val="20"/>
                <w:szCs w:val="20"/>
              </w:rPr>
            </w:pPr>
            <w:r>
              <w:rPr>
                <w:sz w:val="20"/>
                <w:szCs w:val="20"/>
              </w:rPr>
              <w:t>31 (3</w:t>
            </w:r>
            <w:r w:rsidRPr="00A7123B">
              <w:rPr>
                <w:sz w:val="20"/>
                <w:szCs w:val="20"/>
              </w:rPr>
              <w:t>%)</w:t>
            </w:r>
          </w:p>
        </w:tc>
      </w:tr>
      <w:tr w:rsidR="00093730" w:rsidRPr="00B62635" w14:paraId="41486394" w14:textId="77777777" w:rsidTr="00D27DCB">
        <w:trPr>
          <w:jc w:val="center"/>
        </w:trPr>
        <w:tc>
          <w:tcPr>
            <w:tcW w:w="389" w:type="pct"/>
          </w:tcPr>
          <w:p w14:paraId="38E8C019" w14:textId="77777777" w:rsidR="00055FD5" w:rsidRDefault="00055FD5" w:rsidP="00093730">
            <w:pPr>
              <w:spacing w:afterLines="0" w:after="120" w:line="240" w:lineRule="auto"/>
            </w:pPr>
            <w:r>
              <w:t>2016</w:t>
            </w:r>
          </w:p>
        </w:tc>
        <w:tc>
          <w:tcPr>
            <w:tcW w:w="564" w:type="pct"/>
            <w:shd w:val="clear" w:color="auto" w:fill="auto"/>
          </w:tcPr>
          <w:p w14:paraId="541E4909" w14:textId="77777777" w:rsidR="00055FD5" w:rsidRPr="00A7123B" w:rsidRDefault="00055FD5" w:rsidP="00093730">
            <w:pPr>
              <w:spacing w:afterLines="0" w:after="120" w:line="240" w:lineRule="auto"/>
              <w:rPr>
                <w:sz w:val="20"/>
                <w:szCs w:val="20"/>
              </w:rPr>
            </w:pPr>
            <w:r>
              <w:rPr>
                <w:sz w:val="20"/>
                <w:szCs w:val="20"/>
              </w:rPr>
              <w:t>3863</w:t>
            </w:r>
          </w:p>
        </w:tc>
        <w:tc>
          <w:tcPr>
            <w:tcW w:w="564" w:type="pct"/>
            <w:shd w:val="clear" w:color="auto" w:fill="auto"/>
          </w:tcPr>
          <w:p w14:paraId="28E4C2D3" w14:textId="77777777" w:rsidR="00055FD5" w:rsidRPr="00A7123B" w:rsidRDefault="00055FD5" w:rsidP="00093730">
            <w:pPr>
              <w:spacing w:afterLines="0" w:after="120" w:line="240" w:lineRule="auto"/>
              <w:rPr>
                <w:sz w:val="20"/>
                <w:szCs w:val="20"/>
              </w:rPr>
            </w:pPr>
            <w:r>
              <w:rPr>
                <w:sz w:val="20"/>
                <w:szCs w:val="20"/>
              </w:rPr>
              <w:t>182 (5</w:t>
            </w:r>
            <w:r w:rsidRPr="00A7123B">
              <w:rPr>
                <w:sz w:val="20"/>
                <w:szCs w:val="20"/>
              </w:rPr>
              <w:t>%)</w:t>
            </w:r>
          </w:p>
        </w:tc>
        <w:tc>
          <w:tcPr>
            <w:tcW w:w="564" w:type="pct"/>
            <w:shd w:val="clear" w:color="auto" w:fill="auto"/>
          </w:tcPr>
          <w:p w14:paraId="6B12E959" w14:textId="77777777" w:rsidR="00055FD5" w:rsidRPr="00A7123B" w:rsidRDefault="00055FD5" w:rsidP="00093730">
            <w:pPr>
              <w:spacing w:afterLines="0" w:after="120" w:line="240" w:lineRule="auto"/>
              <w:rPr>
                <w:sz w:val="20"/>
                <w:szCs w:val="20"/>
              </w:rPr>
            </w:pPr>
            <w:r>
              <w:rPr>
                <w:sz w:val="20"/>
                <w:szCs w:val="20"/>
              </w:rPr>
              <w:t>1672</w:t>
            </w:r>
          </w:p>
        </w:tc>
        <w:tc>
          <w:tcPr>
            <w:tcW w:w="563" w:type="pct"/>
            <w:shd w:val="clear" w:color="auto" w:fill="auto"/>
          </w:tcPr>
          <w:p w14:paraId="4F8EED39" w14:textId="77777777" w:rsidR="00055FD5" w:rsidRPr="004A2A53" w:rsidRDefault="00055FD5" w:rsidP="00093730">
            <w:pPr>
              <w:spacing w:afterLines="0" w:after="120" w:line="240" w:lineRule="auto"/>
              <w:rPr>
                <w:sz w:val="19"/>
                <w:szCs w:val="19"/>
              </w:rPr>
            </w:pPr>
            <w:r>
              <w:rPr>
                <w:sz w:val="19"/>
                <w:szCs w:val="19"/>
              </w:rPr>
              <w:t>212 (13</w:t>
            </w:r>
            <w:r w:rsidRPr="004A2A53">
              <w:rPr>
                <w:sz w:val="19"/>
                <w:szCs w:val="19"/>
              </w:rPr>
              <w:t>%)</w:t>
            </w:r>
          </w:p>
        </w:tc>
        <w:tc>
          <w:tcPr>
            <w:tcW w:w="563" w:type="pct"/>
            <w:shd w:val="clear" w:color="auto" w:fill="auto"/>
          </w:tcPr>
          <w:p w14:paraId="392F8125" w14:textId="77777777" w:rsidR="00055FD5" w:rsidRPr="00A7123B" w:rsidRDefault="00055FD5" w:rsidP="00093730">
            <w:pPr>
              <w:spacing w:afterLines="0" w:after="120" w:line="240" w:lineRule="auto"/>
              <w:rPr>
                <w:sz w:val="20"/>
                <w:szCs w:val="20"/>
              </w:rPr>
            </w:pPr>
            <w:r>
              <w:rPr>
                <w:sz w:val="20"/>
                <w:szCs w:val="20"/>
              </w:rPr>
              <w:t>426</w:t>
            </w:r>
          </w:p>
        </w:tc>
        <w:tc>
          <w:tcPr>
            <w:tcW w:w="563" w:type="pct"/>
            <w:shd w:val="clear" w:color="auto" w:fill="auto"/>
          </w:tcPr>
          <w:p w14:paraId="6E7A2F52" w14:textId="77777777" w:rsidR="00055FD5" w:rsidRPr="00A7123B" w:rsidRDefault="00055FD5" w:rsidP="00093730">
            <w:pPr>
              <w:spacing w:afterLines="0" w:after="120" w:line="240" w:lineRule="auto"/>
              <w:rPr>
                <w:sz w:val="20"/>
                <w:szCs w:val="20"/>
              </w:rPr>
            </w:pPr>
            <w:r>
              <w:rPr>
                <w:sz w:val="20"/>
                <w:szCs w:val="20"/>
              </w:rPr>
              <w:t>41 (10</w:t>
            </w:r>
            <w:r w:rsidRPr="00A7123B">
              <w:rPr>
                <w:sz w:val="20"/>
                <w:szCs w:val="20"/>
              </w:rPr>
              <w:t>%)</w:t>
            </w:r>
          </w:p>
        </w:tc>
        <w:tc>
          <w:tcPr>
            <w:tcW w:w="563" w:type="pct"/>
            <w:shd w:val="clear" w:color="auto" w:fill="auto"/>
          </w:tcPr>
          <w:p w14:paraId="6076568C" w14:textId="77777777" w:rsidR="00055FD5" w:rsidRPr="00A7123B" w:rsidRDefault="00055FD5" w:rsidP="00093730">
            <w:pPr>
              <w:spacing w:afterLines="0" w:after="120" w:line="240" w:lineRule="auto"/>
              <w:rPr>
                <w:sz w:val="20"/>
                <w:szCs w:val="20"/>
              </w:rPr>
            </w:pPr>
            <w:r>
              <w:rPr>
                <w:sz w:val="20"/>
                <w:szCs w:val="20"/>
              </w:rPr>
              <w:t>1094</w:t>
            </w:r>
          </w:p>
        </w:tc>
        <w:tc>
          <w:tcPr>
            <w:tcW w:w="668" w:type="pct"/>
            <w:shd w:val="clear" w:color="auto" w:fill="auto"/>
          </w:tcPr>
          <w:p w14:paraId="36E31925" w14:textId="77777777" w:rsidR="00055FD5" w:rsidRPr="00A7123B" w:rsidRDefault="00055FD5" w:rsidP="00093730">
            <w:pPr>
              <w:spacing w:afterLines="0" w:after="120" w:line="240" w:lineRule="auto"/>
              <w:rPr>
                <w:sz w:val="20"/>
                <w:szCs w:val="20"/>
              </w:rPr>
            </w:pPr>
            <w:r>
              <w:rPr>
                <w:sz w:val="20"/>
                <w:szCs w:val="20"/>
              </w:rPr>
              <w:t>66 (6</w:t>
            </w:r>
            <w:r w:rsidRPr="00A7123B">
              <w:rPr>
                <w:sz w:val="20"/>
                <w:szCs w:val="20"/>
              </w:rPr>
              <w:t>%)</w:t>
            </w:r>
          </w:p>
        </w:tc>
      </w:tr>
      <w:tr w:rsidR="00093730" w:rsidRPr="00B62635" w14:paraId="1C697182" w14:textId="77777777" w:rsidTr="00D27DCB">
        <w:trPr>
          <w:jc w:val="center"/>
        </w:trPr>
        <w:tc>
          <w:tcPr>
            <w:tcW w:w="389" w:type="pct"/>
          </w:tcPr>
          <w:p w14:paraId="1120F504" w14:textId="77777777" w:rsidR="00055FD5" w:rsidRDefault="00055FD5" w:rsidP="00093730">
            <w:pPr>
              <w:spacing w:afterLines="0" w:after="120" w:line="240" w:lineRule="auto"/>
            </w:pPr>
            <w:r>
              <w:t>2017</w:t>
            </w:r>
          </w:p>
        </w:tc>
        <w:tc>
          <w:tcPr>
            <w:tcW w:w="564" w:type="pct"/>
            <w:shd w:val="clear" w:color="auto" w:fill="auto"/>
          </w:tcPr>
          <w:p w14:paraId="38646289" w14:textId="77777777" w:rsidR="00055FD5" w:rsidRPr="00A7123B" w:rsidRDefault="00055FD5" w:rsidP="00093730">
            <w:pPr>
              <w:spacing w:afterLines="0" w:after="120" w:line="240" w:lineRule="auto"/>
              <w:rPr>
                <w:sz w:val="20"/>
                <w:szCs w:val="20"/>
              </w:rPr>
            </w:pPr>
            <w:r>
              <w:rPr>
                <w:sz w:val="20"/>
                <w:szCs w:val="20"/>
              </w:rPr>
              <w:t>4906</w:t>
            </w:r>
          </w:p>
        </w:tc>
        <w:tc>
          <w:tcPr>
            <w:tcW w:w="564" w:type="pct"/>
            <w:shd w:val="clear" w:color="auto" w:fill="auto"/>
          </w:tcPr>
          <w:p w14:paraId="7E24F191" w14:textId="77777777" w:rsidR="00055FD5" w:rsidRPr="00A7123B" w:rsidRDefault="00055FD5" w:rsidP="00093730">
            <w:pPr>
              <w:spacing w:afterLines="0" w:after="120" w:line="240" w:lineRule="auto"/>
              <w:rPr>
                <w:sz w:val="20"/>
                <w:szCs w:val="20"/>
              </w:rPr>
            </w:pPr>
            <w:r>
              <w:rPr>
                <w:sz w:val="20"/>
                <w:szCs w:val="20"/>
              </w:rPr>
              <w:t>284 (6%)</w:t>
            </w:r>
          </w:p>
        </w:tc>
        <w:tc>
          <w:tcPr>
            <w:tcW w:w="564" w:type="pct"/>
            <w:shd w:val="clear" w:color="auto" w:fill="auto"/>
          </w:tcPr>
          <w:p w14:paraId="6A5432AC" w14:textId="77777777" w:rsidR="00055FD5" w:rsidRPr="00A7123B" w:rsidRDefault="00055FD5" w:rsidP="00093730">
            <w:pPr>
              <w:spacing w:afterLines="0" w:after="120" w:line="240" w:lineRule="auto"/>
              <w:rPr>
                <w:sz w:val="20"/>
                <w:szCs w:val="20"/>
              </w:rPr>
            </w:pPr>
            <w:r>
              <w:rPr>
                <w:sz w:val="20"/>
                <w:szCs w:val="20"/>
              </w:rPr>
              <w:t>2564</w:t>
            </w:r>
          </w:p>
        </w:tc>
        <w:tc>
          <w:tcPr>
            <w:tcW w:w="563" w:type="pct"/>
            <w:shd w:val="clear" w:color="auto" w:fill="auto"/>
          </w:tcPr>
          <w:p w14:paraId="3B28D903" w14:textId="77777777" w:rsidR="00055FD5" w:rsidRPr="004A2A53" w:rsidRDefault="00055FD5" w:rsidP="00093730">
            <w:pPr>
              <w:spacing w:afterLines="0" w:after="120" w:line="240" w:lineRule="auto"/>
              <w:rPr>
                <w:sz w:val="19"/>
                <w:szCs w:val="19"/>
              </w:rPr>
            </w:pPr>
            <w:r>
              <w:rPr>
                <w:sz w:val="19"/>
                <w:szCs w:val="19"/>
              </w:rPr>
              <w:t>289 (11</w:t>
            </w:r>
            <w:r w:rsidRPr="004A2A53">
              <w:rPr>
                <w:sz w:val="19"/>
                <w:szCs w:val="19"/>
              </w:rPr>
              <w:t>%)</w:t>
            </w:r>
          </w:p>
        </w:tc>
        <w:tc>
          <w:tcPr>
            <w:tcW w:w="563" w:type="pct"/>
            <w:shd w:val="clear" w:color="auto" w:fill="auto"/>
          </w:tcPr>
          <w:p w14:paraId="291A0A7A" w14:textId="77777777" w:rsidR="00055FD5" w:rsidRPr="00A7123B" w:rsidRDefault="00055FD5" w:rsidP="00093730">
            <w:pPr>
              <w:spacing w:afterLines="0" w:after="120" w:line="240" w:lineRule="auto"/>
              <w:rPr>
                <w:sz w:val="20"/>
                <w:szCs w:val="20"/>
              </w:rPr>
            </w:pPr>
            <w:r>
              <w:rPr>
                <w:sz w:val="20"/>
                <w:szCs w:val="20"/>
              </w:rPr>
              <w:t>571</w:t>
            </w:r>
          </w:p>
        </w:tc>
        <w:tc>
          <w:tcPr>
            <w:tcW w:w="563" w:type="pct"/>
            <w:shd w:val="clear" w:color="auto" w:fill="auto"/>
          </w:tcPr>
          <w:p w14:paraId="6710C19C" w14:textId="77777777" w:rsidR="00055FD5" w:rsidRPr="00A7123B" w:rsidRDefault="00055FD5" w:rsidP="00093730">
            <w:pPr>
              <w:spacing w:afterLines="0" w:after="120" w:line="240" w:lineRule="auto"/>
              <w:rPr>
                <w:sz w:val="20"/>
                <w:szCs w:val="20"/>
              </w:rPr>
            </w:pPr>
            <w:r>
              <w:rPr>
                <w:sz w:val="20"/>
                <w:szCs w:val="20"/>
              </w:rPr>
              <w:t>66 (12%)</w:t>
            </w:r>
          </w:p>
        </w:tc>
        <w:tc>
          <w:tcPr>
            <w:tcW w:w="563" w:type="pct"/>
            <w:shd w:val="clear" w:color="auto" w:fill="auto"/>
          </w:tcPr>
          <w:p w14:paraId="08E06EF8" w14:textId="77777777" w:rsidR="00055FD5" w:rsidRPr="00A7123B" w:rsidRDefault="00055FD5" w:rsidP="00093730">
            <w:pPr>
              <w:spacing w:afterLines="0" w:after="120" w:line="240" w:lineRule="auto"/>
              <w:rPr>
                <w:sz w:val="20"/>
                <w:szCs w:val="20"/>
              </w:rPr>
            </w:pPr>
            <w:r>
              <w:rPr>
                <w:sz w:val="20"/>
                <w:szCs w:val="20"/>
              </w:rPr>
              <w:t>1269</w:t>
            </w:r>
          </w:p>
        </w:tc>
        <w:tc>
          <w:tcPr>
            <w:tcW w:w="668" w:type="pct"/>
            <w:shd w:val="clear" w:color="auto" w:fill="auto"/>
          </w:tcPr>
          <w:p w14:paraId="250DC5C9" w14:textId="77777777" w:rsidR="00055FD5" w:rsidRPr="00A7123B" w:rsidRDefault="00055FD5" w:rsidP="00093730">
            <w:pPr>
              <w:spacing w:afterLines="0" w:after="120" w:line="240" w:lineRule="auto"/>
              <w:rPr>
                <w:sz w:val="20"/>
                <w:szCs w:val="20"/>
              </w:rPr>
            </w:pPr>
            <w:r>
              <w:rPr>
                <w:sz w:val="20"/>
                <w:szCs w:val="20"/>
              </w:rPr>
              <w:t>88 (7%)</w:t>
            </w:r>
          </w:p>
        </w:tc>
      </w:tr>
      <w:tr w:rsidR="00093730" w:rsidRPr="00B62635" w14:paraId="0C38AB27" w14:textId="77777777" w:rsidTr="00D27DCB">
        <w:trPr>
          <w:jc w:val="center"/>
        </w:trPr>
        <w:tc>
          <w:tcPr>
            <w:tcW w:w="389" w:type="pct"/>
          </w:tcPr>
          <w:p w14:paraId="143458A1" w14:textId="77777777" w:rsidR="00055FD5" w:rsidRDefault="00055FD5" w:rsidP="00093730">
            <w:pPr>
              <w:spacing w:afterLines="0" w:after="120" w:line="240" w:lineRule="auto"/>
            </w:pPr>
            <w:r>
              <w:t>2018</w:t>
            </w:r>
          </w:p>
        </w:tc>
        <w:tc>
          <w:tcPr>
            <w:tcW w:w="564" w:type="pct"/>
            <w:shd w:val="clear" w:color="auto" w:fill="auto"/>
          </w:tcPr>
          <w:p w14:paraId="3738C825" w14:textId="77777777" w:rsidR="00055FD5" w:rsidRDefault="00055FD5" w:rsidP="00093730">
            <w:pPr>
              <w:spacing w:afterLines="0" w:after="120" w:line="240" w:lineRule="auto"/>
              <w:rPr>
                <w:sz w:val="20"/>
                <w:szCs w:val="20"/>
              </w:rPr>
            </w:pPr>
            <w:r>
              <w:rPr>
                <w:sz w:val="20"/>
                <w:szCs w:val="20"/>
              </w:rPr>
              <w:t>6641</w:t>
            </w:r>
          </w:p>
        </w:tc>
        <w:tc>
          <w:tcPr>
            <w:tcW w:w="564" w:type="pct"/>
            <w:shd w:val="clear" w:color="auto" w:fill="auto"/>
          </w:tcPr>
          <w:p w14:paraId="1862FB00" w14:textId="77777777" w:rsidR="00055FD5" w:rsidRDefault="00055FD5" w:rsidP="00093730">
            <w:pPr>
              <w:spacing w:afterLines="0" w:after="120" w:line="240" w:lineRule="auto"/>
              <w:rPr>
                <w:sz w:val="20"/>
                <w:szCs w:val="20"/>
              </w:rPr>
            </w:pPr>
            <w:r>
              <w:rPr>
                <w:sz w:val="20"/>
                <w:szCs w:val="20"/>
              </w:rPr>
              <w:t>738 (11%)</w:t>
            </w:r>
          </w:p>
        </w:tc>
        <w:tc>
          <w:tcPr>
            <w:tcW w:w="564" w:type="pct"/>
            <w:shd w:val="clear" w:color="auto" w:fill="auto"/>
          </w:tcPr>
          <w:p w14:paraId="2843F463" w14:textId="77777777" w:rsidR="00055FD5" w:rsidRDefault="00055FD5" w:rsidP="00093730">
            <w:pPr>
              <w:spacing w:afterLines="0" w:after="120" w:line="240" w:lineRule="auto"/>
              <w:rPr>
                <w:sz w:val="20"/>
                <w:szCs w:val="20"/>
              </w:rPr>
            </w:pPr>
            <w:r>
              <w:rPr>
                <w:sz w:val="20"/>
                <w:szCs w:val="20"/>
              </w:rPr>
              <w:t>4091</w:t>
            </w:r>
          </w:p>
        </w:tc>
        <w:tc>
          <w:tcPr>
            <w:tcW w:w="563" w:type="pct"/>
            <w:shd w:val="clear" w:color="auto" w:fill="auto"/>
          </w:tcPr>
          <w:p w14:paraId="52033515" w14:textId="77777777" w:rsidR="00055FD5" w:rsidRPr="004A2A53" w:rsidRDefault="00055FD5" w:rsidP="00093730">
            <w:pPr>
              <w:spacing w:afterLines="0" w:after="120" w:line="240" w:lineRule="auto"/>
              <w:rPr>
                <w:sz w:val="19"/>
                <w:szCs w:val="19"/>
              </w:rPr>
            </w:pPr>
            <w:r>
              <w:rPr>
                <w:sz w:val="19"/>
                <w:szCs w:val="19"/>
              </w:rPr>
              <w:t>576 (14%)</w:t>
            </w:r>
          </w:p>
        </w:tc>
        <w:tc>
          <w:tcPr>
            <w:tcW w:w="563" w:type="pct"/>
            <w:shd w:val="clear" w:color="auto" w:fill="auto"/>
          </w:tcPr>
          <w:p w14:paraId="60184C88" w14:textId="77777777" w:rsidR="00055FD5" w:rsidRDefault="00055FD5" w:rsidP="00093730">
            <w:pPr>
              <w:spacing w:afterLines="0" w:after="120" w:line="240" w:lineRule="auto"/>
              <w:rPr>
                <w:sz w:val="20"/>
                <w:szCs w:val="20"/>
              </w:rPr>
            </w:pPr>
            <w:r>
              <w:rPr>
                <w:sz w:val="20"/>
                <w:szCs w:val="20"/>
              </w:rPr>
              <w:t>622</w:t>
            </w:r>
          </w:p>
        </w:tc>
        <w:tc>
          <w:tcPr>
            <w:tcW w:w="563" w:type="pct"/>
            <w:shd w:val="clear" w:color="auto" w:fill="auto"/>
          </w:tcPr>
          <w:p w14:paraId="1F3CD872" w14:textId="77777777" w:rsidR="00055FD5" w:rsidRDefault="00055FD5" w:rsidP="00093730">
            <w:pPr>
              <w:spacing w:afterLines="0" w:after="120" w:line="240" w:lineRule="auto"/>
              <w:rPr>
                <w:sz w:val="20"/>
                <w:szCs w:val="20"/>
              </w:rPr>
            </w:pPr>
            <w:r>
              <w:rPr>
                <w:sz w:val="20"/>
                <w:szCs w:val="20"/>
              </w:rPr>
              <w:t>90 (14%)</w:t>
            </w:r>
          </w:p>
        </w:tc>
        <w:tc>
          <w:tcPr>
            <w:tcW w:w="563" w:type="pct"/>
            <w:shd w:val="clear" w:color="auto" w:fill="auto"/>
          </w:tcPr>
          <w:p w14:paraId="7C485B7C" w14:textId="77777777" w:rsidR="00055FD5" w:rsidRDefault="00055FD5" w:rsidP="00093730">
            <w:pPr>
              <w:spacing w:afterLines="0" w:after="120" w:line="240" w:lineRule="auto"/>
              <w:rPr>
                <w:sz w:val="20"/>
                <w:szCs w:val="20"/>
              </w:rPr>
            </w:pPr>
            <w:r>
              <w:rPr>
                <w:sz w:val="20"/>
                <w:szCs w:val="20"/>
              </w:rPr>
              <w:t>2015</w:t>
            </w:r>
          </w:p>
        </w:tc>
        <w:tc>
          <w:tcPr>
            <w:tcW w:w="668" w:type="pct"/>
            <w:shd w:val="clear" w:color="auto" w:fill="auto"/>
          </w:tcPr>
          <w:p w14:paraId="7EEAAE96" w14:textId="77777777" w:rsidR="00055FD5" w:rsidRDefault="00055FD5" w:rsidP="00093730">
            <w:pPr>
              <w:spacing w:afterLines="0" w:after="120" w:line="240" w:lineRule="auto"/>
              <w:rPr>
                <w:sz w:val="20"/>
                <w:szCs w:val="20"/>
              </w:rPr>
            </w:pPr>
            <w:r>
              <w:rPr>
                <w:sz w:val="20"/>
                <w:szCs w:val="20"/>
              </w:rPr>
              <w:t>195 (7%)</w:t>
            </w:r>
          </w:p>
        </w:tc>
      </w:tr>
      <w:tr w:rsidR="00093730" w:rsidRPr="00B62635" w14:paraId="26568B9C" w14:textId="77777777" w:rsidTr="00D27DCB">
        <w:trPr>
          <w:jc w:val="center"/>
        </w:trPr>
        <w:tc>
          <w:tcPr>
            <w:tcW w:w="389" w:type="pct"/>
          </w:tcPr>
          <w:p w14:paraId="750AB7FA" w14:textId="77777777" w:rsidR="00055FD5" w:rsidRDefault="00055FD5" w:rsidP="00093730">
            <w:pPr>
              <w:spacing w:afterLines="0" w:after="120" w:line="240" w:lineRule="auto"/>
            </w:pPr>
            <w:r>
              <w:t>2019*</w:t>
            </w:r>
          </w:p>
        </w:tc>
        <w:tc>
          <w:tcPr>
            <w:tcW w:w="564" w:type="pct"/>
            <w:shd w:val="clear" w:color="auto" w:fill="auto"/>
          </w:tcPr>
          <w:p w14:paraId="3740F698" w14:textId="77777777" w:rsidR="00055FD5" w:rsidRDefault="00055FD5" w:rsidP="00093730">
            <w:pPr>
              <w:spacing w:afterLines="0" w:after="120" w:line="240" w:lineRule="auto"/>
              <w:rPr>
                <w:sz w:val="20"/>
                <w:szCs w:val="20"/>
              </w:rPr>
            </w:pPr>
            <w:r>
              <w:rPr>
                <w:sz w:val="20"/>
                <w:szCs w:val="20"/>
              </w:rPr>
              <w:t>3762</w:t>
            </w:r>
          </w:p>
        </w:tc>
        <w:tc>
          <w:tcPr>
            <w:tcW w:w="564" w:type="pct"/>
            <w:shd w:val="clear" w:color="auto" w:fill="auto"/>
          </w:tcPr>
          <w:p w14:paraId="5240F9F6" w14:textId="77777777" w:rsidR="00055FD5" w:rsidRDefault="00055FD5" w:rsidP="00093730">
            <w:pPr>
              <w:spacing w:afterLines="0" w:after="120" w:line="240" w:lineRule="auto"/>
              <w:rPr>
                <w:sz w:val="20"/>
                <w:szCs w:val="20"/>
              </w:rPr>
            </w:pPr>
            <w:r>
              <w:rPr>
                <w:sz w:val="20"/>
                <w:szCs w:val="20"/>
              </w:rPr>
              <w:t>240 (6%)</w:t>
            </w:r>
          </w:p>
        </w:tc>
        <w:tc>
          <w:tcPr>
            <w:tcW w:w="564" w:type="pct"/>
            <w:shd w:val="clear" w:color="auto" w:fill="auto"/>
          </w:tcPr>
          <w:p w14:paraId="21C23CEB" w14:textId="77777777" w:rsidR="00055FD5" w:rsidRDefault="00055FD5" w:rsidP="00093730">
            <w:pPr>
              <w:spacing w:afterLines="0" w:after="120" w:line="240" w:lineRule="auto"/>
              <w:rPr>
                <w:sz w:val="20"/>
                <w:szCs w:val="20"/>
              </w:rPr>
            </w:pPr>
            <w:r>
              <w:rPr>
                <w:sz w:val="20"/>
                <w:szCs w:val="20"/>
              </w:rPr>
              <w:t>1891</w:t>
            </w:r>
          </w:p>
        </w:tc>
        <w:tc>
          <w:tcPr>
            <w:tcW w:w="563" w:type="pct"/>
            <w:shd w:val="clear" w:color="auto" w:fill="auto"/>
          </w:tcPr>
          <w:p w14:paraId="33A7C216" w14:textId="77777777" w:rsidR="00055FD5" w:rsidRDefault="00055FD5" w:rsidP="00093730">
            <w:pPr>
              <w:spacing w:afterLines="0" w:after="120" w:line="240" w:lineRule="auto"/>
              <w:rPr>
                <w:sz w:val="19"/>
                <w:szCs w:val="19"/>
              </w:rPr>
            </w:pPr>
            <w:r>
              <w:rPr>
                <w:sz w:val="19"/>
                <w:szCs w:val="19"/>
              </w:rPr>
              <w:t>206 (11%)</w:t>
            </w:r>
          </w:p>
        </w:tc>
        <w:tc>
          <w:tcPr>
            <w:tcW w:w="563" w:type="pct"/>
            <w:shd w:val="clear" w:color="auto" w:fill="auto"/>
          </w:tcPr>
          <w:p w14:paraId="45CDA11B" w14:textId="77777777" w:rsidR="00055FD5" w:rsidRDefault="00055FD5" w:rsidP="00093730">
            <w:pPr>
              <w:spacing w:afterLines="0" w:after="120" w:line="240" w:lineRule="auto"/>
              <w:rPr>
                <w:sz w:val="20"/>
                <w:szCs w:val="20"/>
              </w:rPr>
            </w:pPr>
            <w:r>
              <w:rPr>
                <w:sz w:val="20"/>
                <w:szCs w:val="20"/>
              </w:rPr>
              <w:t>318</w:t>
            </w:r>
          </w:p>
        </w:tc>
        <w:tc>
          <w:tcPr>
            <w:tcW w:w="563" w:type="pct"/>
            <w:shd w:val="clear" w:color="auto" w:fill="auto"/>
          </w:tcPr>
          <w:p w14:paraId="7CAA5DD9" w14:textId="77777777" w:rsidR="00055FD5" w:rsidRDefault="00055FD5" w:rsidP="00093730">
            <w:pPr>
              <w:spacing w:afterLines="0" w:after="120" w:line="240" w:lineRule="auto"/>
              <w:rPr>
                <w:sz w:val="20"/>
                <w:szCs w:val="20"/>
              </w:rPr>
            </w:pPr>
            <w:r>
              <w:rPr>
                <w:sz w:val="20"/>
                <w:szCs w:val="20"/>
              </w:rPr>
              <w:t>33 (10%)</w:t>
            </w:r>
          </w:p>
        </w:tc>
        <w:tc>
          <w:tcPr>
            <w:tcW w:w="563" w:type="pct"/>
            <w:shd w:val="clear" w:color="auto" w:fill="auto"/>
          </w:tcPr>
          <w:p w14:paraId="2EDF5441" w14:textId="77777777" w:rsidR="00055FD5" w:rsidRDefault="00055FD5" w:rsidP="00093730">
            <w:pPr>
              <w:spacing w:afterLines="0" w:after="120" w:line="240" w:lineRule="auto"/>
              <w:rPr>
                <w:sz w:val="20"/>
                <w:szCs w:val="20"/>
              </w:rPr>
            </w:pPr>
            <w:r>
              <w:rPr>
                <w:sz w:val="20"/>
                <w:szCs w:val="20"/>
              </w:rPr>
              <w:t>984</w:t>
            </w:r>
          </w:p>
        </w:tc>
        <w:tc>
          <w:tcPr>
            <w:tcW w:w="668" w:type="pct"/>
            <w:shd w:val="clear" w:color="auto" w:fill="auto"/>
          </w:tcPr>
          <w:p w14:paraId="48B0165B" w14:textId="77777777" w:rsidR="00055FD5" w:rsidRDefault="00055FD5" w:rsidP="00093730">
            <w:pPr>
              <w:spacing w:afterLines="0" w:after="120" w:line="240" w:lineRule="auto"/>
              <w:rPr>
                <w:sz w:val="20"/>
                <w:szCs w:val="20"/>
              </w:rPr>
            </w:pPr>
            <w:r>
              <w:rPr>
                <w:sz w:val="20"/>
                <w:szCs w:val="20"/>
              </w:rPr>
              <w:t>65 (7%)</w:t>
            </w:r>
          </w:p>
        </w:tc>
      </w:tr>
    </w:tbl>
    <w:p w14:paraId="61369E63" w14:textId="77777777" w:rsidR="00055FD5" w:rsidRPr="002302C7" w:rsidRDefault="00055FD5" w:rsidP="00055FD5">
      <w:pPr>
        <w:spacing w:after="336"/>
        <w:rPr>
          <w:sz w:val="18"/>
        </w:rPr>
      </w:pPr>
      <w:r w:rsidRPr="002302C7">
        <w:rPr>
          <w:sz w:val="18"/>
        </w:rPr>
        <w:t xml:space="preserve">* </w:t>
      </w:r>
      <w:r>
        <w:rPr>
          <w:sz w:val="18"/>
        </w:rPr>
        <w:t xml:space="preserve">2019 – January to June data </w:t>
      </w:r>
    </w:p>
    <w:p w14:paraId="7BC0C92F" w14:textId="0C24D2BA" w:rsidR="0053026E" w:rsidRDefault="00D17F0E" w:rsidP="0053026E">
      <w:pPr>
        <w:spacing w:afterLines="0"/>
      </w:pPr>
      <w:r>
        <w:t>O</w:t>
      </w:r>
      <w:r w:rsidR="00055FD5">
        <w:t xml:space="preserve">ver the past five years </w:t>
      </w:r>
      <w:r w:rsidR="00055FD5" w:rsidRPr="004A2A53">
        <w:t xml:space="preserve">there has been an </w:t>
      </w:r>
      <w:r w:rsidR="00055FD5">
        <w:t xml:space="preserve">overall </w:t>
      </w:r>
      <w:r w:rsidR="00055FD5" w:rsidRPr="004A2A53">
        <w:t>increase in V</w:t>
      </w:r>
      <w:r w:rsidR="00055FD5">
        <w:t>RE screening</w:t>
      </w:r>
      <w:r w:rsidR="004B5DAD">
        <w:t xml:space="preserve"> and </w:t>
      </w:r>
      <w:r w:rsidR="00055FD5" w:rsidRPr="004A2A53">
        <w:t>an increase in</w:t>
      </w:r>
      <w:r w:rsidR="00055FD5">
        <w:t xml:space="preserve"> </w:t>
      </w:r>
      <w:r w:rsidR="0053026E">
        <w:t xml:space="preserve">both </w:t>
      </w:r>
      <w:r w:rsidR="00055FD5">
        <w:t xml:space="preserve">the number </w:t>
      </w:r>
      <w:r w:rsidR="0053026E">
        <w:t xml:space="preserve">and proportion </w:t>
      </w:r>
      <w:r w:rsidR="00055FD5">
        <w:t>of positive screening specimens</w:t>
      </w:r>
      <w:r>
        <w:t xml:space="preserve"> at all four larger public hospitals</w:t>
      </w:r>
      <w:r w:rsidR="004B5DAD">
        <w:t>.</w:t>
      </w:r>
      <w:r>
        <w:t xml:space="preserve"> After initial increases between 2014 – 2016, the</w:t>
      </w:r>
      <w:r w:rsidR="00055FD5">
        <w:t xml:space="preserve"> proportion of positive screening specimens at each facility remained relatively stable from 2016.</w:t>
      </w:r>
      <w:r w:rsidR="0053026E">
        <w:t xml:space="preserve"> </w:t>
      </w:r>
    </w:p>
    <w:p w14:paraId="18ED2F50" w14:textId="7BB4D001" w:rsidR="00055FD5" w:rsidRDefault="00055FD5" w:rsidP="0053026E">
      <w:pPr>
        <w:spacing w:afterLines="0"/>
      </w:pPr>
      <w:r>
        <w:t>These data have</w:t>
      </w:r>
      <w:r w:rsidRPr="004A2A53">
        <w:t xml:space="preserve"> not been de-duplicated so there </w:t>
      </w:r>
      <w:r>
        <w:t>may</w:t>
      </w:r>
      <w:r w:rsidRPr="004A2A53">
        <w:t xml:space="preserve"> be </w:t>
      </w:r>
      <w:proofErr w:type="gramStart"/>
      <w:r w:rsidRPr="004A2A53">
        <w:t>a number of</w:t>
      </w:r>
      <w:proofErr w:type="gramEnd"/>
      <w:r w:rsidRPr="004A2A53">
        <w:t xml:space="preserve"> repeat positive specimens on patients already known to have VRE included in this data set.</w:t>
      </w:r>
      <w:r>
        <w:t xml:space="preserve"> </w:t>
      </w:r>
    </w:p>
    <w:p w14:paraId="5E3CC9C1" w14:textId="77777777" w:rsidR="00055FD5" w:rsidRPr="00AF3D99" w:rsidRDefault="00055FD5" w:rsidP="00055FD5">
      <w:pPr>
        <w:spacing w:after="336"/>
        <w:rPr>
          <w:lang w:val="en" w:eastAsia="en-AU"/>
        </w:rPr>
      </w:pPr>
    </w:p>
    <w:p w14:paraId="5D14EC12" w14:textId="42D18494" w:rsidR="00055FD5" w:rsidRDefault="00055FD5" w:rsidP="005D714C">
      <w:pPr>
        <w:pStyle w:val="Heading1"/>
      </w:pPr>
      <w:bookmarkStart w:id="64" w:name="_Toc31099970"/>
      <w:r>
        <w:lastRenderedPageBreak/>
        <w:t xml:space="preserve">VRE </w:t>
      </w:r>
      <w:r w:rsidR="00FA4BDD">
        <w:t>i</w:t>
      </w:r>
      <w:r>
        <w:t>nfection</w:t>
      </w:r>
      <w:bookmarkEnd w:id="64"/>
      <w:r w:rsidR="00E707C7">
        <w:t>s in 2018/19</w:t>
      </w:r>
    </w:p>
    <w:p w14:paraId="20CA5B83" w14:textId="5ABB86D5" w:rsidR="00B2101B" w:rsidRDefault="00CF4AAB" w:rsidP="00B2101B">
      <w:pPr>
        <w:spacing w:afterLines="0"/>
        <w:rPr>
          <w:rFonts w:cs="Arial"/>
        </w:rPr>
      </w:pPr>
      <w:r w:rsidRPr="007664DC">
        <w:rPr>
          <w:lang w:val="en" w:eastAsia="en-AU"/>
        </w:rPr>
        <w:t xml:space="preserve">The burden of VRE infection in Tasmania is presented </w:t>
      </w:r>
      <w:r w:rsidR="0025216B">
        <w:rPr>
          <w:lang w:val="en" w:eastAsia="en-AU"/>
        </w:rPr>
        <w:t xml:space="preserve">for </w:t>
      </w:r>
      <w:r w:rsidR="00C83A18">
        <w:rPr>
          <w:lang w:val="en" w:eastAsia="en-AU"/>
        </w:rPr>
        <w:t xml:space="preserve">the financial year </w:t>
      </w:r>
      <w:r w:rsidR="0025216B">
        <w:rPr>
          <w:lang w:val="en" w:eastAsia="en-AU"/>
        </w:rPr>
        <w:t>2018</w:t>
      </w:r>
      <w:r w:rsidR="005010AC">
        <w:rPr>
          <w:lang w:val="en" w:eastAsia="en-AU"/>
        </w:rPr>
        <w:t xml:space="preserve">/19 </w:t>
      </w:r>
      <w:r w:rsidR="00224517">
        <w:rPr>
          <w:lang w:val="en" w:eastAsia="en-AU"/>
        </w:rPr>
        <w:t>as</w:t>
      </w:r>
      <w:r w:rsidR="0025216B">
        <w:rPr>
          <w:lang w:val="en" w:eastAsia="en-AU"/>
        </w:rPr>
        <w:t xml:space="preserve"> </w:t>
      </w:r>
      <w:r w:rsidR="00B2101B">
        <w:rPr>
          <w:lang w:val="en" w:eastAsia="en-AU"/>
        </w:rPr>
        <w:t>‘a</w:t>
      </w:r>
      <w:r w:rsidR="0053026E" w:rsidRPr="00B2101B">
        <w:rPr>
          <w:lang w:val="en" w:eastAsia="en-AU"/>
        </w:rPr>
        <w:t>ll VRE infection</w:t>
      </w:r>
      <w:r w:rsidR="00FA4BDD" w:rsidRPr="00B2101B">
        <w:rPr>
          <w:lang w:val="en" w:eastAsia="en-AU"/>
        </w:rPr>
        <w:t>s</w:t>
      </w:r>
      <w:r w:rsidR="00B2101B">
        <w:rPr>
          <w:lang w:val="en" w:eastAsia="en-AU"/>
        </w:rPr>
        <w:t xml:space="preserve">’ which is </w:t>
      </w:r>
      <w:r w:rsidR="00254F98" w:rsidRPr="00B2101B">
        <w:rPr>
          <w:lang w:val="en" w:eastAsia="en-AU"/>
        </w:rPr>
        <w:t xml:space="preserve">defined </w:t>
      </w:r>
      <w:r w:rsidR="00E707C7">
        <w:rPr>
          <w:lang w:val="en" w:eastAsia="en-AU"/>
        </w:rPr>
        <w:t>as a c</w:t>
      </w:r>
      <w:r w:rsidR="00E707C7">
        <w:rPr>
          <w:rFonts w:cs="Arial"/>
        </w:rPr>
        <w:t xml:space="preserve">clinical specimen that has cultured VRE, from either sterile or non-sterile sites, where </w:t>
      </w:r>
      <w:r w:rsidR="00B2101B" w:rsidRPr="00B2101B">
        <w:rPr>
          <w:rFonts w:cs="Arial"/>
        </w:rPr>
        <w:t xml:space="preserve">VRE specific antibiotic therapy was administered by a clinician. </w:t>
      </w:r>
    </w:p>
    <w:p w14:paraId="523D56FA" w14:textId="1817B25E" w:rsidR="00B2101B" w:rsidRDefault="00FA4BDD" w:rsidP="00B2101B">
      <w:pPr>
        <w:spacing w:afterLines="0"/>
        <w:rPr>
          <w:rFonts w:cs="Arial"/>
        </w:rPr>
      </w:pPr>
      <w:r w:rsidRPr="00B2101B">
        <w:rPr>
          <w:rFonts w:cs="Arial"/>
        </w:rPr>
        <w:t>Th</w:t>
      </w:r>
      <w:r w:rsidR="00254F98" w:rsidRPr="00B2101B">
        <w:rPr>
          <w:rFonts w:cs="Arial"/>
        </w:rPr>
        <w:t>e</w:t>
      </w:r>
      <w:r w:rsidR="00B2101B">
        <w:rPr>
          <w:rFonts w:cs="Arial"/>
        </w:rPr>
        <w:t xml:space="preserve"> total number of </w:t>
      </w:r>
      <w:r w:rsidR="00254F98" w:rsidRPr="00B2101B">
        <w:rPr>
          <w:rFonts w:cs="Arial"/>
        </w:rPr>
        <w:t xml:space="preserve">infections include those where </w:t>
      </w:r>
    </w:p>
    <w:p w14:paraId="4C0AD777" w14:textId="109DE6AA" w:rsidR="00B2101B" w:rsidRPr="00B2101B" w:rsidRDefault="00254F98" w:rsidP="00B2101B">
      <w:pPr>
        <w:pStyle w:val="ListParagraph"/>
        <w:numPr>
          <w:ilvl w:val="0"/>
          <w:numId w:val="20"/>
        </w:numPr>
        <w:spacing w:afterLines="0"/>
        <w:ind w:left="567" w:hanging="567"/>
        <w:rPr>
          <w:rFonts w:cs="Arial"/>
        </w:rPr>
      </w:pPr>
      <w:r w:rsidRPr="00B2101B">
        <w:rPr>
          <w:rFonts w:cs="Arial"/>
        </w:rPr>
        <w:t>the first positive specimen was a clinical isolate that was an infection and</w:t>
      </w:r>
      <w:r w:rsidR="00B2101B">
        <w:rPr>
          <w:rFonts w:cs="Arial"/>
        </w:rPr>
        <w:t>;</w:t>
      </w:r>
      <w:r w:rsidRPr="00B2101B">
        <w:rPr>
          <w:rFonts w:cs="Arial"/>
        </w:rPr>
        <w:t xml:space="preserve"> </w:t>
      </w:r>
    </w:p>
    <w:p w14:paraId="40E322E6" w14:textId="2083B965" w:rsidR="00254F98" w:rsidRPr="00B2101B" w:rsidRDefault="00254F98" w:rsidP="00B2101B">
      <w:pPr>
        <w:pStyle w:val="ListParagraph"/>
        <w:numPr>
          <w:ilvl w:val="0"/>
          <w:numId w:val="20"/>
        </w:numPr>
        <w:spacing w:afterLines="0"/>
        <w:ind w:left="567" w:hanging="567"/>
        <w:rPr>
          <w:lang w:val="en" w:eastAsia="en-AU"/>
        </w:rPr>
      </w:pPr>
      <w:r w:rsidRPr="00B2101B">
        <w:rPr>
          <w:rFonts w:cs="Arial"/>
        </w:rPr>
        <w:t xml:space="preserve">those where the </w:t>
      </w:r>
      <w:r w:rsidR="00FA4BDD" w:rsidRPr="00B2101B">
        <w:rPr>
          <w:rFonts w:cs="Arial"/>
        </w:rPr>
        <w:t>second isolate following a screening specimen was a clinical isolate that was an infection.</w:t>
      </w:r>
    </w:p>
    <w:p w14:paraId="63572949" w14:textId="201DB0FF" w:rsidR="00601AC8" w:rsidRDefault="00E707C7" w:rsidP="00B2101B">
      <w:pPr>
        <w:spacing w:afterLines="0"/>
        <w:rPr>
          <w:lang w:val="en" w:eastAsia="en-AU"/>
        </w:rPr>
      </w:pPr>
      <w:r w:rsidRPr="00601AC8">
        <w:rPr>
          <w:lang w:val="en" w:eastAsia="en-AU"/>
        </w:rPr>
        <w:t xml:space="preserve">This </w:t>
      </w:r>
      <w:r w:rsidR="00254F98" w:rsidRPr="00601AC8">
        <w:rPr>
          <w:lang w:val="en" w:eastAsia="en-AU"/>
        </w:rPr>
        <w:t xml:space="preserve">surveillance definition </w:t>
      </w:r>
      <w:r w:rsidR="00B2101B" w:rsidRPr="00601AC8">
        <w:rPr>
          <w:lang w:val="en" w:eastAsia="en-AU"/>
        </w:rPr>
        <w:t xml:space="preserve">of a VRE infection </w:t>
      </w:r>
      <w:r w:rsidR="00254F98" w:rsidRPr="00601AC8">
        <w:rPr>
          <w:lang w:val="en" w:eastAsia="en-AU"/>
        </w:rPr>
        <w:t>does not capture</w:t>
      </w:r>
      <w:r w:rsidR="00254F98" w:rsidRPr="00601AC8">
        <w:rPr>
          <w:i/>
          <w:lang w:val="en" w:eastAsia="en-AU"/>
        </w:rPr>
        <w:t xml:space="preserve"> every</w:t>
      </w:r>
      <w:r w:rsidR="00254F98" w:rsidRPr="00601AC8">
        <w:rPr>
          <w:lang w:val="en" w:eastAsia="en-AU"/>
        </w:rPr>
        <w:t xml:space="preserve"> infection that occurs as only the first clinical specimen following a screening specimen is recorded. If </w:t>
      </w:r>
      <w:r w:rsidRPr="00601AC8">
        <w:rPr>
          <w:lang w:val="en" w:eastAsia="en-AU"/>
        </w:rPr>
        <w:t xml:space="preserve">the culture from the clinical </w:t>
      </w:r>
      <w:r w:rsidR="00601AC8" w:rsidRPr="00601AC8">
        <w:rPr>
          <w:lang w:val="en" w:eastAsia="en-AU"/>
        </w:rPr>
        <w:t>specimen does not meet the above definition of infection, colonisation is documented but not reported and no further clinical specimens are subsequently recorded.</w:t>
      </w:r>
      <w:r w:rsidR="00601AC8">
        <w:rPr>
          <w:lang w:val="en" w:eastAsia="en-AU"/>
        </w:rPr>
        <w:t xml:space="preserve"> Similarly, subsequent new infections in patients with previously documented infection are not recorded. </w:t>
      </w:r>
    </w:p>
    <w:p w14:paraId="2E1BFC0E" w14:textId="0A0C98C7" w:rsidR="00601AC8" w:rsidRDefault="00601AC8" w:rsidP="00B2101B">
      <w:pPr>
        <w:spacing w:afterLines="0"/>
        <w:rPr>
          <w:lang w:val="en" w:eastAsia="en-AU"/>
        </w:rPr>
      </w:pPr>
      <w:r>
        <w:rPr>
          <w:lang w:val="en" w:eastAsia="en-AU"/>
        </w:rPr>
        <w:t xml:space="preserve">The definition was amended from July 2019 to ensure all infections </w:t>
      </w:r>
      <w:proofErr w:type="gramStart"/>
      <w:r>
        <w:rPr>
          <w:lang w:val="en" w:eastAsia="en-AU"/>
        </w:rPr>
        <w:t>subsequent to</w:t>
      </w:r>
      <w:proofErr w:type="gramEnd"/>
      <w:r>
        <w:rPr>
          <w:lang w:val="en" w:eastAsia="en-AU"/>
        </w:rPr>
        <w:t xml:space="preserve"> colonisation or previous infections would be captured. However, the updated definition was not used in the time period covered by this report.  </w:t>
      </w:r>
    </w:p>
    <w:p w14:paraId="3F30F7F4" w14:textId="2D1D2855" w:rsidR="00254F98" w:rsidRDefault="00254F98" w:rsidP="008026C5">
      <w:pPr>
        <w:spacing w:afterLines="0"/>
        <w:rPr>
          <w:lang w:val="en" w:eastAsia="en-AU"/>
        </w:rPr>
      </w:pPr>
      <w:r>
        <w:rPr>
          <w:lang w:val="en" w:eastAsia="en-AU"/>
        </w:rPr>
        <w:fldChar w:fldCharType="begin"/>
      </w:r>
      <w:r>
        <w:rPr>
          <w:lang w:val="en" w:eastAsia="en-AU"/>
        </w:rPr>
        <w:instrText xml:space="preserve"> REF _Ref30594129 \h </w:instrText>
      </w:r>
      <w:r>
        <w:rPr>
          <w:lang w:val="en" w:eastAsia="en-AU"/>
        </w:rPr>
      </w:r>
      <w:r>
        <w:rPr>
          <w:lang w:val="en" w:eastAsia="en-AU"/>
        </w:rPr>
        <w:fldChar w:fldCharType="separate"/>
      </w:r>
      <w:r w:rsidR="008D5B61" w:rsidRPr="006F65B8">
        <w:t xml:space="preserve">Table </w:t>
      </w:r>
      <w:r w:rsidR="008D5B61">
        <w:rPr>
          <w:noProof/>
        </w:rPr>
        <w:t>2</w:t>
      </w:r>
      <w:r>
        <w:rPr>
          <w:lang w:val="en" w:eastAsia="en-AU"/>
        </w:rPr>
        <w:fldChar w:fldCharType="end"/>
      </w:r>
      <w:r>
        <w:rPr>
          <w:lang w:val="en" w:eastAsia="en-AU"/>
        </w:rPr>
        <w:t xml:space="preserve"> presents the </w:t>
      </w:r>
      <w:r w:rsidR="00FA4BDD">
        <w:rPr>
          <w:lang w:val="en" w:eastAsia="en-AU"/>
        </w:rPr>
        <w:t>69</w:t>
      </w:r>
      <w:r w:rsidR="00F062A1">
        <w:rPr>
          <w:lang w:val="en" w:eastAsia="en-AU"/>
        </w:rPr>
        <w:t xml:space="preserve"> VRE infections identified</w:t>
      </w:r>
      <w:r w:rsidR="000418E3">
        <w:rPr>
          <w:lang w:val="en" w:eastAsia="en-AU"/>
        </w:rPr>
        <w:t xml:space="preserve"> </w:t>
      </w:r>
      <w:r>
        <w:rPr>
          <w:lang w:val="en" w:eastAsia="en-AU"/>
        </w:rPr>
        <w:t>in</w:t>
      </w:r>
      <w:r w:rsidR="005010AC">
        <w:rPr>
          <w:lang w:val="en" w:eastAsia="en-AU"/>
        </w:rPr>
        <w:t xml:space="preserve"> the</w:t>
      </w:r>
      <w:r>
        <w:rPr>
          <w:lang w:val="en" w:eastAsia="en-AU"/>
        </w:rPr>
        <w:t xml:space="preserve"> </w:t>
      </w:r>
      <w:r w:rsidR="005010AC">
        <w:rPr>
          <w:lang w:val="en" w:eastAsia="en-AU"/>
        </w:rPr>
        <w:t xml:space="preserve">financial year </w:t>
      </w:r>
      <w:r>
        <w:rPr>
          <w:lang w:val="en" w:eastAsia="en-AU"/>
        </w:rPr>
        <w:t>2018</w:t>
      </w:r>
      <w:r w:rsidR="005010AC">
        <w:rPr>
          <w:lang w:val="en" w:eastAsia="en-AU"/>
        </w:rPr>
        <w:t>/19</w:t>
      </w:r>
      <w:r w:rsidR="00706C56">
        <w:rPr>
          <w:lang w:val="en" w:eastAsia="en-AU"/>
        </w:rPr>
        <w:t>:</w:t>
      </w:r>
    </w:p>
    <w:p w14:paraId="42EC4F5C" w14:textId="7E49CCA4" w:rsidR="000418E3" w:rsidRPr="00157814" w:rsidRDefault="00344FD6" w:rsidP="00157814">
      <w:pPr>
        <w:pStyle w:val="ListParagraph"/>
        <w:numPr>
          <w:ilvl w:val="0"/>
          <w:numId w:val="18"/>
        </w:numPr>
        <w:spacing w:afterLines="0" w:after="336"/>
        <w:ind w:left="567" w:hanging="567"/>
        <w:rPr>
          <w:lang w:val="en" w:eastAsia="en-AU"/>
        </w:rPr>
      </w:pPr>
      <w:r w:rsidRPr="00157814">
        <w:rPr>
          <w:lang w:val="en" w:eastAsia="en-AU"/>
        </w:rPr>
        <w:t xml:space="preserve">Most </w:t>
      </w:r>
      <w:r w:rsidR="000418E3" w:rsidRPr="00157814">
        <w:rPr>
          <w:lang w:val="en" w:eastAsia="en-AU"/>
        </w:rPr>
        <w:t>(7</w:t>
      </w:r>
      <w:r w:rsidR="00E869B1" w:rsidRPr="00157814">
        <w:rPr>
          <w:lang w:val="en" w:eastAsia="en-AU"/>
        </w:rPr>
        <w:t>0</w:t>
      </w:r>
      <w:r w:rsidR="000418E3" w:rsidRPr="00157814">
        <w:rPr>
          <w:lang w:val="en" w:eastAsia="en-AU"/>
        </w:rPr>
        <w:t>%</w:t>
      </w:r>
      <w:r w:rsidR="00831320" w:rsidRPr="00157814">
        <w:rPr>
          <w:lang w:val="en" w:eastAsia="en-AU"/>
        </w:rPr>
        <w:t xml:space="preserve">) </w:t>
      </w:r>
      <w:r w:rsidR="00254F98" w:rsidRPr="00157814">
        <w:rPr>
          <w:lang w:val="en" w:eastAsia="en-AU"/>
        </w:rPr>
        <w:t xml:space="preserve">were </w:t>
      </w:r>
      <w:r w:rsidR="00831320" w:rsidRPr="00157814">
        <w:rPr>
          <w:lang w:val="en" w:eastAsia="en-AU"/>
        </w:rPr>
        <w:t>identified at either the R</w:t>
      </w:r>
      <w:r w:rsidR="000418E3" w:rsidRPr="00157814">
        <w:rPr>
          <w:lang w:val="en" w:eastAsia="en-AU"/>
        </w:rPr>
        <w:t xml:space="preserve">oyal </w:t>
      </w:r>
      <w:r w:rsidR="00831320" w:rsidRPr="00157814">
        <w:rPr>
          <w:lang w:val="en" w:eastAsia="en-AU"/>
        </w:rPr>
        <w:t>H</w:t>
      </w:r>
      <w:r w:rsidR="000418E3" w:rsidRPr="00157814">
        <w:rPr>
          <w:lang w:val="en" w:eastAsia="en-AU"/>
        </w:rPr>
        <w:t xml:space="preserve">obart </w:t>
      </w:r>
      <w:r w:rsidR="00831320" w:rsidRPr="00157814">
        <w:rPr>
          <w:lang w:val="en" w:eastAsia="en-AU"/>
        </w:rPr>
        <w:t>H</w:t>
      </w:r>
      <w:r w:rsidR="000418E3" w:rsidRPr="00157814">
        <w:rPr>
          <w:lang w:val="en" w:eastAsia="en-AU"/>
        </w:rPr>
        <w:t>ospital (RHH)</w:t>
      </w:r>
      <w:r w:rsidR="00831320" w:rsidRPr="00157814">
        <w:rPr>
          <w:lang w:val="en" w:eastAsia="en-AU"/>
        </w:rPr>
        <w:t xml:space="preserve"> or the </w:t>
      </w:r>
      <w:r w:rsidR="000418E3" w:rsidRPr="00157814">
        <w:rPr>
          <w:lang w:val="en" w:eastAsia="en-AU"/>
        </w:rPr>
        <w:t xml:space="preserve">Launceston </w:t>
      </w:r>
      <w:r w:rsidR="00831320" w:rsidRPr="00157814">
        <w:rPr>
          <w:lang w:val="en" w:eastAsia="en-AU"/>
        </w:rPr>
        <w:t>G</w:t>
      </w:r>
      <w:r w:rsidR="000418E3" w:rsidRPr="00157814">
        <w:rPr>
          <w:lang w:val="en" w:eastAsia="en-AU"/>
        </w:rPr>
        <w:t xml:space="preserve">eneral </w:t>
      </w:r>
      <w:r w:rsidR="00831320" w:rsidRPr="00157814">
        <w:rPr>
          <w:lang w:val="en" w:eastAsia="en-AU"/>
        </w:rPr>
        <w:t>H</w:t>
      </w:r>
      <w:r w:rsidR="000418E3" w:rsidRPr="00157814">
        <w:rPr>
          <w:lang w:val="en" w:eastAsia="en-AU"/>
        </w:rPr>
        <w:t>ospital (LGH)</w:t>
      </w:r>
      <w:r w:rsidR="00601AC8">
        <w:rPr>
          <w:lang w:val="en" w:eastAsia="en-AU"/>
        </w:rPr>
        <w:t xml:space="preserve"> which are the two largest hospitals in the State</w:t>
      </w:r>
      <w:r w:rsidR="00254F98" w:rsidRPr="00157814">
        <w:rPr>
          <w:lang w:val="en" w:eastAsia="en-AU"/>
        </w:rPr>
        <w:t xml:space="preserve">; </w:t>
      </w:r>
      <w:r w:rsidR="00831320" w:rsidRPr="00157814">
        <w:rPr>
          <w:lang w:val="en" w:eastAsia="en-AU"/>
        </w:rPr>
        <w:t xml:space="preserve"> </w:t>
      </w:r>
    </w:p>
    <w:p w14:paraId="34D7286B" w14:textId="519A732D" w:rsidR="000418E3" w:rsidRPr="00157814" w:rsidRDefault="00601AC8" w:rsidP="00157814">
      <w:pPr>
        <w:pStyle w:val="ListParagraph"/>
        <w:numPr>
          <w:ilvl w:val="0"/>
          <w:numId w:val="18"/>
        </w:numPr>
        <w:spacing w:afterLines="0" w:after="336"/>
        <w:ind w:left="567" w:hanging="567"/>
        <w:rPr>
          <w:lang w:val="en" w:eastAsia="en-AU"/>
        </w:rPr>
      </w:pPr>
      <w:r>
        <w:rPr>
          <w:lang w:val="en" w:eastAsia="en-AU"/>
        </w:rPr>
        <w:t xml:space="preserve">Just over half of all infections (45%) were </w:t>
      </w:r>
      <w:proofErr w:type="spellStart"/>
      <w:r w:rsidR="000418E3" w:rsidRPr="00157814">
        <w:rPr>
          <w:lang w:val="en" w:eastAsia="en-AU"/>
        </w:rPr>
        <w:t>were</w:t>
      </w:r>
      <w:proofErr w:type="spellEnd"/>
      <w:r w:rsidR="000418E3" w:rsidRPr="00157814">
        <w:rPr>
          <w:lang w:val="en" w:eastAsia="en-AU"/>
        </w:rPr>
        <w:t xml:space="preserve"> identified in people where the specimen was the</w:t>
      </w:r>
      <w:r w:rsidR="00D46166" w:rsidRPr="00157814">
        <w:rPr>
          <w:lang w:val="en" w:eastAsia="en-AU"/>
        </w:rPr>
        <w:t xml:space="preserve">ir </w:t>
      </w:r>
      <w:r w:rsidR="000418E3" w:rsidRPr="00157814">
        <w:rPr>
          <w:lang w:val="en" w:eastAsia="en-AU"/>
        </w:rPr>
        <w:t xml:space="preserve">first </w:t>
      </w:r>
      <w:r w:rsidR="00D46166" w:rsidRPr="00157814">
        <w:rPr>
          <w:lang w:val="en" w:eastAsia="en-AU"/>
        </w:rPr>
        <w:t>positive</w:t>
      </w:r>
      <w:r w:rsidR="000418E3" w:rsidRPr="00157814">
        <w:rPr>
          <w:lang w:val="en" w:eastAsia="en-AU"/>
        </w:rPr>
        <w:t xml:space="preserve"> VRE isolate</w:t>
      </w:r>
      <w:r w:rsidR="008026C5" w:rsidRPr="00157814">
        <w:rPr>
          <w:lang w:val="en" w:eastAsia="en-AU"/>
        </w:rPr>
        <w:t xml:space="preserve">. </w:t>
      </w:r>
    </w:p>
    <w:p w14:paraId="3D4A73A8" w14:textId="2850B71C" w:rsidR="00157814" w:rsidRPr="00157814" w:rsidRDefault="00601AC8" w:rsidP="00157814">
      <w:pPr>
        <w:pStyle w:val="ListParagraph"/>
        <w:numPr>
          <w:ilvl w:val="0"/>
          <w:numId w:val="18"/>
        </w:numPr>
        <w:spacing w:afterLines="0" w:after="336"/>
        <w:ind w:left="567" w:hanging="567"/>
        <w:rPr>
          <w:lang w:val="en" w:eastAsia="en-AU"/>
        </w:rPr>
      </w:pPr>
      <w:r>
        <w:rPr>
          <w:lang w:val="en" w:eastAsia="en-AU"/>
        </w:rPr>
        <w:t xml:space="preserve">The most common site of infection was the urinary tract </w:t>
      </w:r>
      <w:r w:rsidR="00157814" w:rsidRPr="00157814">
        <w:rPr>
          <w:lang w:val="en" w:eastAsia="en-AU"/>
        </w:rPr>
        <w:t>(59%)</w:t>
      </w:r>
      <w:r>
        <w:rPr>
          <w:lang w:val="en" w:eastAsia="en-AU"/>
        </w:rPr>
        <w:t>.</w:t>
      </w:r>
      <w:r w:rsidR="00157814" w:rsidRPr="00157814">
        <w:rPr>
          <w:lang w:val="en" w:eastAsia="en-AU"/>
        </w:rPr>
        <w:t xml:space="preserve"> </w:t>
      </w:r>
    </w:p>
    <w:p w14:paraId="0A58DE59" w14:textId="3C2B823A" w:rsidR="00AF6D23" w:rsidRPr="00157814" w:rsidRDefault="0094498C" w:rsidP="00157814">
      <w:pPr>
        <w:pStyle w:val="ListParagraph"/>
        <w:numPr>
          <w:ilvl w:val="0"/>
          <w:numId w:val="18"/>
        </w:numPr>
        <w:spacing w:afterLines="0" w:after="336"/>
        <w:ind w:left="567" w:hanging="567"/>
        <w:rPr>
          <w:lang w:val="en" w:eastAsia="en-AU"/>
        </w:rPr>
      </w:pPr>
      <w:r w:rsidRPr="00157814">
        <w:rPr>
          <w:lang w:val="en" w:eastAsia="en-AU"/>
        </w:rPr>
        <w:t xml:space="preserve">There were </w:t>
      </w:r>
      <w:r w:rsidR="00157814" w:rsidRPr="00157814">
        <w:rPr>
          <w:lang w:val="en" w:eastAsia="en-AU"/>
        </w:rPr>
        <w:t xml:space="preserve">20 </w:t>
      </w:r>
      <w:r w:rsidR="008154B7" w:rsidRPr="00157814">
        <w:rPr>
          <w:lang w:val="en" w:eastAsia="en-AU"/>
        </w:rPr>
        <w:t>sterile site infections</w:t>
      </w:r>
      <w:r w:rsidRPr="00157814">
        <w:rPr>
          <w:lang w:val="en" w:eastAsia="en-AU"/>
        </w:rPr>
        <w:t xml:space="preserve"> with 9 (</w:t>
      </w:r>
      <w:r w:rsidR="00AF6D23" w:rsidRPr="00157814">
        <w:rPr>
          <w:lang w:val="en" w:eastAsia="en-AU"/>
        </w:rPr>
        <w:t>1</w:t>
      </w:r>
      <w:r w:rsidR="00E869B1" w:rsidRPr="00157814">
        <w:rPr>
          <w:lang w:val="en" w:eastAsia="en-AU"/>
        </w:rPr>
        <w:t>3</w:t>
      </w:r>
      <w:r w:rsidR="00AF6D23" w:rsidRPr="00157814">
        <w:rPr>
          <w:lang w:val="en" w:eastAsia="en-AU"/>
        </w:rPr>
        <w:t>%</w:t>
      </w:r>
      <w:r w:rsidRPr="00157814">
        <w:rPr>
          <w:lang w:val="en" w:eastAsia="en-AU"/>
        </w:rPr>
        <w:t>)</w:t>
      </w:r>
      <w:r w:rsidR="00AF6D23" w:rsidRPr="00157814">
        <w:rPr>
          <w:lang w:val="en" w:eastAsia="en-AU"/>
        </w:rPr>
        <w:t xml:space="preserve"> bloodstream infections, </w:t>
      </w:r>
      <w:r w:rsidR="00157814" w:rsidRPr="00157814">
        <w:rPr>
          <w:lang w:val="en" w:eastAsia="en-AU"/>
        </w:rPr>
        <w:t xml:space="preserve">8 </w:t>
      </w:r>
      <w:r w:rsidRPr="00157814">
        <w:rPr>
          <w:lang w:val="en" w:eastAsia="en-AU"/>
        </w:rPr>
        <w:t>(</w:t>
      </w:r>
      <w:r w:rsidR="00157814" w:rsidRPr="00157814">
        <w:rPr>
          <w:lang w:val="en" w:eastAsia="en-AU"/>
        </w:rPr>
        <w:t>12</w:t>
      </w:r>
      <w:r w:rsidR="00AF6D23" w:rsidRPr="00157814">
        <w:rPr>
          <w:lang w:val="en" w:eastAsia="en-AU"/>
        </w:rPr>
        <w:t>%</w:t>
      </w:r>
      <w:r w:rsidRPr="00157814">
        <w:rPr>
          <w:lang w:val="en" w:eastAsia="en-AU"/>
        </w:rPr>
        <w:t>)</w:t>
      </w:r>
      <w:r w:rsidR="00AF6D23" w:rsidRPr="00157814">
        <w:rPr>
          <w:lang w:val="en" w:eastAsia="en-AU"/>
        </w:rPr>
        <w:t xml:space="preserve"> intra-abdominal infections</w:t>
      </w:r>
      <w:r w:rsidR="008154B7" w:rsidRPr="00157814">
        <w:rPr>
          <w:lang w:val="en" w:eastAsia="en-AU"/>
        </w:rPr>
        <w:t xml:space="preserve"> and </w:t>
      </w:r>
      <w:r w:rsidRPr="00157814">
        <w:rPr>
          <w:lang w:val="en" w:eastAsia="en-AU"/>
        </w:rPr>
        <w:t>3 (</w:t>
      </w:r>
      <w:r w:rsidR="008154B7" w:rsidRPr="00157814">
        <w:rPr>
          <w:lang w:val="en" w:eastAsia="en-AU"/>
        </w:rPr>
        <w:t>4%</w:t>
      </w:r>
      <w:r w:rsidRPr="00157814">
        <w:rPr>
          <w:lang w:val="en" w:eastAsia="en-AU"/>
        </w:rPr>
        <w:t>)</w:t>
      </w:r>
      <w:r w:rsidR="008154B7" w:rsidRPr="00157814">
        <w:rPr>
          <w:lang w:val="en" w:eastAsia="en-AU"/>
        </w:rPr>
        <w:t xml:space="preserve"> skin or tissue infections. T</w:t>
      </w:r>
      <w:r w:rsidR="00AF6D23" w:rsidRPr="00157814">
        <w:rPr>
          <w:lang w:val="en" w:eastAsia="en-AU"/>
        </w:rPr>
        <w:t>he remain</w:t>
      </w:r>
      <w:r w:rsidR="00157814" w:rsidRPr="00157814">
        <w:rPr>
          <w:lang w:val="en" w:eastAsia="en-AU"/>
        </w:rPr>
        <w:t>ing eight</w:t>
      </w:r>
      <w:r w:rsidR="00AF6D23" w:rsidRPr="00157814">
        <w:rPr>
          <w:lang w:val="en" w:eastAsia="en-AU"/>
        </w:rPr>
        <w:t xml:space="preserve"> infections invo</w:t>
      </w:r>
      <w:r w:rsidR="008154B7" w:rsidRPr="00157814">
        <w:rPr>
          <w:lang w:val="en" w:eastAsia="en-AU"/>
        </w:rPr>
        <w:t>lved</w:t>
      </w:r>
      <w:r w:rsidR="00AF6D23" w:rsidRPr="00157814">
        <w:rPr>
          <w:lang w:val="en" w:eastAsia="en-AU"/>
        </w:rPr>
        <w:t xml:space="preserve"> various </w:t>
      </w:r>
      <w:r w:rsidR="008154B7" w:rsidRPr="00157814">
        <w:rPr>
          <w:lang w:val="en" w:eastAsia="en-AU"/>
        </w:rPr>
        <w:t>other non-sterile sites</w:t>
      </w:r>
      <w:r w:rsidR="00157814" w:rsidRPr="00157814">
        <w:rPr>
          <w:lang w:val="en" w:eastAsia="en-AU"/>
        </w:rPr>
        <w:t>.</w:t>
      </w:r>
    </w:p>
    <w:p w14:paraId="124A112B" w14:textId="23360059" w:rsidR="008026C5" w:rsidRDefault="008026C5" w:rsidP="00157814">
      <w:pPr>
        <w:pStyle w:val="ListParagraph"/>
        <w:numPr>
          <w:ilvl w:val="0"/>
          <w:numId w:val="18"/>
        </w:numPr>
        <w:spacing w:after="336"/>
        <w:ind w:left="567" w:hanging="567"/>
        <w:rPr>
          <w:lang w:val="en" w:eastAsia="en-AU"/>
        </w:rPr>
      </w:pPr>
      <w:r w:rsidRPr="00157814">
        <w:rPr>
          <w:lang w:val="en" w:eastAsia="en-AU"/>
        </w:rPr>
        <w:t xml:space="preserve">Of the </w:t>
      </w:r>
      <w:r w:rsidR="00E869B1" w:rsidRPr="00157814">
        <w:rPr>
          <w:lang w:val="en" w:eastAsia="en-AU"/>
        </w:rPr>
        <w:t>9</w:t>
      </w:r>
      <w:r w:rsidRPr="00157814">
        <w:rPr>
          <w:lang w:val="en" w:eastAsia="en-AU"/>
        </w:rPr>
        <w:t xml:space="preserve"> bloodstream infections, </w:t>
      </w:r>
      <w:r w:rsidR="008A3F89" w:rsidRPr="00157814">
        <w:rPr>
          <w:lang w:val="en" w:eastAsia="en-AU"/>
        </w:rPr>
        <w:t xml:space="preserve">four </w:t>
      </w:r>
      <w:r w:rsidRPr="00157814">
        <w:rPr>
          <w:lang w:val="en" w:eastAsia="en-AU"/>
        </w:rPr>
        <w:t xml:space="preserve">were </w:t>
      </w:r>
      <w:proofErr w:type="spellStart"/>
      <w:r w:rsidR="0059450B" w:rsidRPr="00157814">
        <w:rPr>
          <w:i/>
          <w:lang w:val="en" w:eastAsia="en-AU"/>
        </w:rPr>
        <w:t>v</w:t>
      </w:r>
      <w:r w:rsidRPr="00157814">
        <w:rPr>
          <w:i/>
          <w:lang w:val="en" w:eastAsia="en-AU"/>
        </w:rPr>
        <w:t>an</w:t>
      </w:r>
      <w:r w:rsidR="005B2085" w:rsidRPr="00157814">
        <w:rPr>
          <w:i/>
          <w:lang w:val="en" w:eastAsia="en-AU"/>
        </w:rPr>
        <w:t>B</w:t>
      </w:r>
      <w:proofErr w:type="spellEnd"/>
      <w:r w:rsidRPr="00157814">
        <w:rPr>
          <w:i/>
          <w:lang w:val="en" w:eastAsia="en-AU"/>
        </w:rPr>
        <w:t xml:space="preserve"> E</w:t>
      </w:r>
      <w:r w:rsidR="0059450B" w:rsidRPr="00157814">
        <w:rPr>
          <w:i/>
          <w:lang w:val="en" w:eastAsia="en-AU"/>
        </w:rPr>
        <w:t>.</w:t>
      </w:r>
      <w:r w:rsidRPr="00157814">
        <w:rPr>
          <w:i/>
          <w:lang w:val="en" w:eastAsia="en-AU"/>
        </w:rPr>
        <w:t xml:space="preserve"> faecium,</w:t>
      </w:r>
      <w:r w:rsidRPr="00157814">
        <w:rPr>
          <w:lang w:val="en" w:eastAsia="en-AU"/>
        </w:rPr>
        <w:t xml:space="preserve"> </w:t>
      </w:r>
      <w:r w:rsidR="005B2085" w:rsidRPr="00157814">
        <w:rPr>
          <w:lang w:val="en" w:eastAsia="en-AU"/>
        </w:rPr>
        <w:t>t</w:t>
      </w:r>
      <w:r w:rsidR="008A3F89" w:rsidRPr="00157814">
        <w:rPr>
          <w:lang w:val="en" w:eastAsia="en-AU"/>
        </w:rPr>
        <w:t xml:space="preserve">wo </w:t>
      </w:r>
      <w:r w:rsidRPr="00157814">
        <w:rPr>
          <w:lang w:val="en" w:eastAsia="en-AU"/>
        </w:rPr>
        <w:t xml:space="preserve">were </w:t>
      </w:r>
      <w:proofErr w:type="spellStart"/>
      <w:r w:rsidR="0059450B" w:rsidRPr="00157814">
        <w:rPr>
          <w:i/>
          <w:lang w:val="en" w:eastAsia="en-AU"/>
        </w:rPr>
        <w:t>v</w:t>
      </w:r>
      <w:r w:rsidRPr="00157814">
        <w:rPr>
          <w:i/>
          <w:lang w:val="en" w:eastAsia="en-AU"/>
        </w:rPr>
        <w:t>an</w:t>
      </w:r>
      <w:r w:rsidR="005B2085" w:rsidRPr="00157814">
        <w:rPr>
          <w:i/>
          <w:lang w:val="en" w:eastAsia="en-AU"/>
        </w:rPr>
        <w:t>A</w:t>
      </w:r>
      <w:proofErr w:type="spellEnd"/>
      <w:r w:rsidRPr="00157814">
        <w:rPr>
          <w:i/>
          <w:lang w:val="en" w:eastAsia="en-AU"/>
        </w:rPr>
        <w:t xml:space="preserve"> E</w:t>
      </w:r>
      <w:r w:rsidR="0059450B" w:rsidRPr="00157814">
        <w:rPr>
          <w:i/>
          <w:lang w:val="en" w:eastAsia="en-AU"/>
        </w:rPr>
        <w:t>.</w:t>
      </w:r>
      <w:r w:rsidRPr="00157814">
        <w:rPr>
          <w:i/>
          <w:lang w:val="en" w:eastAsia="en-AU"/>
        </w:rPr>
        <w:t xml:space="preserve"> faecium</w:t>
      </w:r>
      <w:r w:rsidR="008A3F89" w:rsidRPr="00157814">
        <w:rPr>
          <w:i/>
          <w:lang w:val="en" w:eastAsia="en-AU"/>
        </w:rPr>
        <w:t xml:space="preserve">, </w:t>
      </w:r>
      <w:r w:rsidR="008A3F89" w:rsidRPr="00157814">
        <w:rPr>
          <w:lang w:val="en" w:eastAsia="en-AU"/>
        </w:rPr>
        <w:t xml:space="preserve">one was </w:t>
      </w:r>
      <w:r w:rsidR="001B4237" w:rsidRPr="00157814">
        <w:rPr>
          <w:lang w:val="en" w:eastAsia="en-AU"/>
        </w:rPr>
        <w:t xml:space="preserve">both </w:t>
      </w:r>
      <w:proofErr w:type="spellStart"/>
      <w:r w:rsidR="008A3F89" w:rsidRPr="00157814">
        <w:rPr>
          <w:i/>
          <w:lang w:val="en" w:eastAsia="en-AU"/>
        </w:rPr>
        <w:t>vanB</w:t>
      </w:r>
      <w:proofErr w:type="spellEnd"/>
      <w:r w:rsidR="008A3F89" w:rsidRPr="00157814">
        <w:rPr>
          <w:i/>
          <w:lang w:val="en" w:eastAsia="en-AU"/>
        </w:rPr>
        <w:t xml:space="preserve"> E. faecium </w:t>
      </w:r>
      <w:r w:rsidR="008A3F89" w:rsidRPr="00157814">
        <w:rPr>
          <w:lang w:val="en" w:eastAsia="en-AU"/>
        </w:rPr>
        <w:t xml:space="preserve">and </w:t>
      </w:r>
      <w:proofErr w:type="spellStart"/>
      <w:r w:rsidR="008A3F89" w:rsidRPr="00157814">
        <w:rPr>
          <w:i/>
          <w:lang w:val="en" w:eastAsia="en-AU"/>
        </w:rPr>
        <w:t>vanB</w:t>
      </w:r>
      <w:proofErr w:type="spellEnd"/>
      <w:r w:rsidR="008A3F89" w:rsidRPr="00157814">
        <w:rPr>
          <w:i/>
          <w:lang w:val="en" w:eastAsia="en-AU"/>
        </w:rPr>
        <w:t xml:space="preserve"> E. faecalis</w:t>
      </w:r>
      <w:r w:rsidRPr="00157814">
        <w:rPr>
          <w:lang w:val="en" w:eastAsia="en-AU"/>
        </w:rPr>
        <w:t xml:space="preserve"> and </w:t>
      </w:r>
      <w:r w:rsidR="005B2085" w:rsidRPr="00157814">
        <w:rPr>
          <w:lang w:val="en" w:eastAsia="en-AU"/>
        </w:rPr>
        <w:t>two</w:t>
      </w:r>
      <w:r w:rsidRPr="00157814">
        <w:rPr>
          <w:lang w:val="en" w:eastAsia="en-AU"/>
        </w:rPr>
        <w:t xml:space="preserve"> </w:t>
      </w:r>
      <w:r w:rsidR="00157814" w:rsidRPr="00157814">
        <w:rPr>
          <w:lang w:val="en" w:eastAsia="en-AU"/>
        </w:rPr>
        <w:t xml:space="preserve">were </w:t>
      </w:r>
      <w:r w:rsidR="005B2085" w:rsidRPr="00157814">
        <w:rPr>
          <w:lang w:val="en" w:eastAsia="en-AU"/>
        </w:rPr>
        <w:t xml:space="preserve">both </w:t>
      </w:r>
      <w:proofErr w:type="spellStart"/>
      <w:r w:rsidR="00087F0F" w:rsidRPr="00157814">
        <w:rPr>
          <w:i/>
          <w:lang w:val="en" w:eastAsia="en-AU"/>
        </w:rPr>
        <w:t>vanA</w:t>
      </w:r>
      <w:proofErr w:type="spellEnd"/>
      <w:r w:rsidR="00087F0F" w:rsidRPr="00157814">
        <w:rPr>
          <w:lang w:val="en" w:eastAsia="en-AU"/>
        </w:rPr>
        <w:t xml:space="preserve"> </w:t>
      </w:r>
      <w:r w:rsidR="005B2085" w:rsidRPr="00157814">
        <w:rPr>
          <w:lang w:val="en" w:eastAsia="en-AU"/>
        </w:rPr>
        <w:t xml:space="preserve">and </w:t>
      </w:r>
      <w:proofErr w:type="spellStart"/>
      <w:r w:rsidR="005B2085" w:rsidRPr="00157814">
        <w:rPr>
          <w:i/>
          <w:lang w:val="en" w:eastAsia="en-AU"/>
        </w:rPr>
        <w:t>vanB</w:t>
      </w:r>
      <w:proofErr w:type="spellEnd"/>
      <w:r w:rsidR="005B2085" w:rsidRPr="00157814">
        <w:rPr>
          <w:lang w:val="en" w:eastAsia="en-AU"/>
        </w:rPr>
        <w:t xml:space="preserve"> </w:t>
      </w:r>
      <w:r w:rsidR="005B2085" w:rsidRPr="00157814">
        <w:rPr>
          <w:i/>
          <w:lang w:val="en" w:eastAsia="en-AU"/>
        </w:rPr>
        <w:t>E</w:t>
      </w:r>
      <w:r w:rsidR="008A3F89" w:rsidRPr="00157814">
        <w:rPr>
          <w:i/>
          <w:lang w:val="en" w:eastAsia="en-AU"/>
        </w:rPr>
        <w:t>.</w:t>
      </w:r>
      <w:r w:rsidR="005B2085" w:rsidRPr="00157814">
        <w:rPr>
          <w:i/>
          <w:lang w:val="en" w:eastAsia="en-AU"/>
        </w:rPr>
        <w:t xml:space="preserve"> faecium</w:t>
      </w:r>
      <w:r w:rsidR="005B2085" w:rsidRPr="00157814">
        <w:rPr>
          <w:lang w:val="en" w:eastAsia="en-AU"/>
        </w:rPr>
        <w:t xml:space="preserve">. </w:t>
      </w:r>
      <w:r w:rsidR="008A3F89" w:rsidRPr="00157814">
        <w:rPr>
          <w:lang w:val="en" w:eastAsia="en-AU"/>
        </w:rPr>
        <w:t>Seven</w:t>
      </w:r>
      <w:r w:rsidR="005B2085" w:rsidRPr="00157814">
        <w:rPr>
          <w:lang w:val="en" w:eastAsia="en-AU"/>
        </w:rPr>
        <w:t xml:space="preserve"> of the bloodstream infections were identified at LGH and two at RHH. </w:t>
      </w:r>
    </w:p>
    <w:p w14:paraId="4C5A5FF8" w14:textId="42209445" w:rsidR="00466D55" w:rsidRDefault="00466D55" w:rsidP="008154B7">
      <w:pPr>
        <w:spacing w:after="336"/>
        <w:rPr>
          <w:lang w:val="en" w:eastAsia="en-AU"/>
        </w:rPr>
      </w:pPr>
    </w:p>
    <w:p w14:paraId="76E4F979" w14:textId="49439210" w:rsidR="00466D55" w:rsidRDefault="00466D55" w:rsidP="008154B7">
      <w:pPr>
        <w:spacing w:after="336"/>
        <w:rPr>
          <w:lang w:val="en" w:eastAsia="en-AU"/>
        </w:rPr>
      </w:pPr>
    </w:p>
    <w:p w14:paraId="40475A70" w14:textId="0C654060" w:rsidR="00466D55" w:rsidRDefault="00466D55" w:rsidP="008154B7">
      <w:pPr>
        <w:spacing w:after="336"/>
        <w:rPr>
          <w:lang w:val="en" w:eastAsia="en-AU"/>
        </w:rPr>
      </w:pPr>
    </w:p>
    <w:p w14:paraId="23635381" w14:textId="323D1158" w:rsidR="00466D55" w:rsidRDefault="00466D55" w:rsidP="008154B7">
      <w:pPr>
        <w:spacing w:after="336"/>
        <w:rPr>
          <w:lang w:val="en" w:eastAsia="en-AU"/>
        </w:rPr>
      </w:pPr>
    </w:p>
    <w:p w14:paraId="6BCF1DC8" w14:textId="77777777" w:rsidR="00CB1D05" w:rsidRDefault="00CB1D05" w:rsidP="008154B7">
      <w:pPr>
        <w:spacing w:after="336"/>
        <w:rPr>
          <w:lang w:val="en" w:eastAsia="en-AU"/>
        </w:rPr>
      </w:pPr>
    </w:p>
    <w:p w14:paraId="464613B1" w14:textId="096E53A8" w:rsidR="00466D55" w:rsidRDefault="00466D55" w:rsidP="008154B7">
      <w:pPr>
        <w:spacing w:after="336"/>
        <w:rPr>
          <w:lang w:val="en" w:eastAsia="en-AU"/>
        </w:rPr>
      </w:pPr>
    </w:p>
    <w:p w14:paraId="688C0C27" w14:textId="77777777" w:rsidR="00466D55" w:rsidRDefault="00466D55" w:rsidP="008154B7">
      <w:pPr>
        <w:spacing w:after="336"/>
        <w:rPr>
          <w:lang w:val="en" w:eastAsia="en-AU"/>
        </w:rPr>
      </w:pPr>
    </w:p>
    <w:p w14:paraId="0E56AF70" w14:textId="4FA79A6F" w:rsidR="00055FD5" w:rsidRDefault="00055FD5" w:rsidP="00055FD5">
      <w:pPr>
        <w:pStyle w:val="Caption"/>
        <w:rPr>
          <w:b w:val="0"/>
          <w:sz w:val="22"/>
          <w:szCs w:val="22"/>
          <w:lang w:val="en" w:eastAsia="en-AU"/>
        </w:rPr>
      </w:pPr>
      <w:bookmarkStart w:id="65" w:name="_Ref30594129"/>
      <w:r w:rsidRPr="006F65B8">
        <w:rPr>
          <w:sz w:val="22"/>
          <w:szCs w:val="22"/>
        </w:rPr>
        <w:lastRenderedPageBreak/>
        <w:t xml:space="preserve">Table </w:t>
      </w:r>
      <w:r w:rsidRPr="006F65B8">
        <w:rPr>
          <w:sz w:val="22"/>
          <w:szCs w:val="22"/>
        </w:rPr>
        <w:fldChar w:fldCharType="begin"/>
      </w:r>
      <w:r w:rsidRPr="006F65B8">
        <w:rPr>
          <w:sz w:val="22"/>
          <w:szCs w:val="22"/>
        </w:rPr>
        <w:instrText xml:space="preserve"> SEQ Table \* ARABIC </w:instrText>
      </w:r>
      <w:r w:rsidRPr="006F65B8">
        <w:rPr>
          <w:sz w:val="22"/>
          <w:szCs w:val="22"/>
        </w:rPr>
        <w:fldChar w:fldCharType="separate"/>
      </w:r>
      <w:r w:rsidR="008D5B61">
        <w:rPr>
          <w:noProof/>
          <w:sz w:val="22"/>
          <w:szCs w:val="22"/>
        </w:rPr>
        <w:t>2</w:t>
      </w:r>
      <w:r w:rsidRPr="006F65B8">
        <w:rPr>
          <w:sz w:val="22"/>
          <w:szCs w:val="22"/>
        </w:rPr>
        <w:fldChar w:fldCharType="end"/>
      </w:r>
      <w:bookmarkEnd w:id="65"/>
      <w:r w:rsidRPr="006F65B8">
        <w:rPr>
          <w:sz w:val="22"/>
          <w:szCs w:val="22"/>
        </w:rPr>
        <w:t xml:space="preserve"> </w:t>
      </w:r>
      <w:r w:rsidR="00F062A1">
        <w:rPr>
          <w:b w:val="0"/>
          <w:sz w:val="22"/>
          <w:szCs w:val="22"/>
          <w:lang w:val="en" w:eastAsia="en-AU"/>
        </w:rPr>
        <w:t>All VRE Infections</w:t>
      </w:r>
      <w:r w:rsidR="00601AC8">
        <w:rPr>
          <w:b w:val="0"/>
          <w:sz w:val="22"/>
          <w:szCs w:val="22"/>
          <w:lang w:val="en" w:eastAsia="en-AU"/>
        </w:rPr>
        <w:t xml:space="preserve"> by site</w:t>
      </w:r>
      <w:r w:rsidR="00F062A1">
        <w:rPr>
          <w:b w:val="0"/>
          <w:sz w:val="22"/>
          <w:szCs w:val="22"/>
          <w:lang w:val="en" w:eastAsia="en-AU"/>
        </w:rPr>
        <w:t xml:space="preserve"> </w:t>
      </w:r>
    </w:p>
    <w:tbl>
      <w:tblPr>
        <w:tblStyle w:val="TableGrid"/>
        <w:tblW w:w="9242" w:type="dxa"/>
        <w:tblLook w:val="04A0" w:firstRow="1" w:lastRow="0" w:firstColumn="1" w:lastColumn="0" w:noHBand="0" w:noVBand="1"/>
      </w:tblPr>
      <w:tblGrid>
        <w:gridCol w:w="2310"/>
        <w:gridCol w:w="2311"/>
        <w:gridCol w:w="2310"/>
        <w:gridCol w:w="2311"/>
      </w:tblGrid>
      <w:tr w:rsidR="00E74E7E" w:rsidRPr="00AA6A65" w14:paraId="2351EF1B" w14:textId="77777777" w:rsidTr="00E74E7E">
        <w:trPr>
          <w:tblHeader/>
        </w:trPr>
        <w:tc>
          <w:tcPr>
            <w:tcW w:w="2310" w:type="dxa"/>
            <w:tcBorders>
              <w:bottom w:val="single" w:sz="4" w:space="0" w:color="auto"/>
            </w:tcBorders>
          </w:tcPr>
          <w:p w14:paraId="3BA5060E" w14:textId="77777777" w:rsidR="00E74E7E" w:rsidRPr="00AA6A65" w:rsidRDefault="00E74E7E" w:rsidP="006429B4">
            <w:pPr>
              <w:spacing w:afterLines="0"/>
              <w:jc w:val="center"/>
              <w:rPr>
                <w:b/>
                <w:lang w:val="en" w:eastAsia="en-AU"/>
              </w:rPr>
            </w:pPr>
            <w:r>
              <w:rPr>
                <w:b/>
                <w:lang w:val="en" w:eastAsia="en-AU"/>
              </w:rPr>
              <w:t>Site</w:t>
            </w:r>
          </w:p>
        </w:tc>
        <w:tc>
          <w:tcPr>
            <w:tcW w:w="2311" w:type="dxa"/>
            <w:tcBorders>
              <w:bottom w:val="single" w:sz="4" w:space="0" w:color="auto"/>
            </w:tcBorders>
          </w:tcPr>
          <w:p w14:paraId="44E61D8E" w14:textId="77777777" w:rsidR="00E74E7E" w:rsidRPr="00AA6A65" w:rsidRDefault="00E74E7E" w:rsidP="006429B4">
            <w:pPr>
              <w:spacing w:afterLines="0" w:after="140" w:line="300" w:lineRule="atLeast"/>
              <w:jc w:val="center"/>
              <w:rPr>
                <w:b/>
                <w:lang w:val="en" w:eastAsia="en-AU"/>
              </w:rPr>
            </w:pPr>
            <w:r w:rsidRPr="00AA6A65">
              <w:rPr>
                <w:b/>
                <w:lang w:val="en" w:eastAsia="en-AU"/>
              </w:rPr>
              <w:t>New infections</w:t>
            </w:r>
            <w:r>
              <w:rPr>
                <w:b/>
                <w:lang w:val="en" w:eastAsia="en-AU"/>
              </w:rPr>
              <w:t xml:space="preserve"> </w:t>
            </w:r>
          </w:p>
        </w:tc>
        <w:tc>
          <w:tcPr>
            <w:tcW w:w="2310" w:type="dxa"/>
            <w:tcBorders>
              <w:bottom w:val="single" w:sz="4" w:space="0" w:color="auto"/>
            </w:tcBorders>
          </w:tcPr>
          <w:p w14:paraId="4B089B97" w14:textId="77777777" w:rsidR="00E74E7E" w:rsidRPr="00AA6A65" w:rsidRDefault="00E74E7E" w:rsidP="006429B4">
            <w:pPr>
              <w:spacing w:afterLines="0" w:after="140" w:line="300" w:lineRule="atLeast"/>
              <w:jc w:val="center"/>
              <w:rPr>
                <w:b/>
                <w:lang w:val="en" w:eastAsia="en-AU"/>
              </w:rPr>
            </w:pPr>
            <w:r w:rsidRPr="00AA6A65">
              <w:rPr>
                <w:b/>
                <w:lang w:val="en" w:eastAsia="en-AU"/>
              </w:rPr>
              <w:t>Secondary infection</w:t>
            </w:r>
            <w:r>
              <w:rPr>
                <w:b/>
                <w:lang w:val="en" w:eastAsia="en-AU"/>
              </w:rPr>
              <w:t xml:space="preserve"> following initial colonisation </w:t>
            </w:r>
            <w:r w:rsidRPr="00AA6A65">
              <w:rPr>
                <w:b/>
                <w:lang w:val="en" w:eastAsia="en-AU"/>
              </w:rPr>
              <w:t xml:space="preserve"> </w:t>
            </w:r>
          </w:p>
        </w:tc>
        <w:tc>
          <w:tcPr>
            <w:tcW w:w="2311" w:type="dxa"/>
            <w:tcBorders>
              <w:bottom w:val="single" w:sz="4" w:space="0" w:color="auto"/>
            </w:tcBorders>
          </w:tcPr>
          <w:p w14:paraId="2445C2E1" w14:textId="77777777" w:rsidR="00E74E7E" w:rsidRPr="00AA6A65" w:rsidRDefault="00E74E7E" w:rsidP="006429B4">
            <w:pPr>
              <w:spacing w:afterLines="0" w:after="140" w:line="300" w:lineRule="atLeast"/>
              <w:jc w:val="center"/>
              <w:rPr>
                <w:b/>
                <w:lang w:val="en" w:eastAsia="en-AU"/>
              </w:rPr>
            </w:pPr>
            <w:r w:rsidRPr="00AA6A65">
              <w:rPr>
                <w:b/>
                <w:lang w:val="en" w:eastAsia="en-AU"/>
              </w:rPr>
              <w:t>Total infections</w:t>
            </w:r>
            <w:r>
              <w:rPr>
                <w:b/>
                <w:lang w:val="en" w:eastAsia="en-AU"/>
              </w:rPr>
              <w:t xml:space="preserve"> </w:t>
            </w:r>
          </w:p>
        </w:tc>
      </w:tr>
      <w:tr w:rsidR="00E74E7E" w:rsidRPr="00AA6A65" w14:paraId="0C26574A" w14:textId="77777777" w:rsidTr="00E74E7E">
        <w:trPr>
          <w:tblHeader/>
        </w:trPr>
        <w:tc>
          <w:tcPr>
            <w:tcW w:w="2310" w:type="dxa"/>
            <w:tcBorders>
              <w:right w:val="nil"/>
            </w:tcBorders>
          </w:tcPr>
          <w:p w14:paraId="4B9E0C93" w14:textId="324352E6" w:rsidR="00E74E7E" w:rsidRDefault="00E74E7E" w:rsidP="00E74E7E">
            <w:pPr>
              <w:spacing w:afterLines="0" w:line="360" w:lineRule="auto"/>
              <w:rPr>
                <w:b/>
                <w:lang w:val="en" w:eastAsia="en-AU"/>
              </w:rPr>
            </w:pPr>
            <w:r>
              <w:rPr>
                <w:b/>
                <w:lang w:val="en" w:eastAsia="en-AU"/>
              </w:rPr>
              <w:t>Sterile sites</w:t>
            </w:r>
          </w:p>
        </w:tc>
        <w:tc>
          <w:tcPr>
            <w:tcW w:w="2311" w:type="dxa"/>
            <w:tcBorders>
              <w:top w:val="single" w:sz="4" w:space="0" w:color="auto"/>
              <w:left w:val="nil"/>
              <w:bottom w:val="single" w:sz="4" w:space="0" w:color="auto"/>
              <w:right w:val="nil"/>
            </w:tcBorders>
          </w:tcPr>
          <w:p w14:paraId="09552F02" w14:textId="77777777" w:rsidR="00E74E7E" w:rsidRPr="00AA6A65" w:rsidRDefault="00E74E7E" w:rsidP="00E74E7E">
            <w:pPr>
              <w:spacing w:afterLines="0" w:line="360" w:lineRule="auto"/>
              <w:rPr>
                <w:b/>
                <w:lang w:val="en" w:eastAsia="en-AU"/>
              </w:rPr>
            </w:pPr>
          </w:p>
        </w:tc>
        <w:tc>
          <w:tcPr>
            <w:tcW w:w="2310" w:type="dxa"/>
            <w:tcBorders>
              <w:top w:val="single" w:sz="4" w:space="0" w:color="auto"/>
              <w:left w:val="nil"/>
              <w:bottom w:val="single" w:sz="4" w:space="0" w:color="auto"/>
              <w:right w:val="nil"/>
            </w:tcBorders>
          </w:tcPr>
          <w:p w14:paraId="23F91DC5" w14:textId="77777777" w:rsidR="00E74E7E" w:rsidRPr="00AA6A65" w:rsidRDefault="00E74E7E" w:rsidP="00E74E7E">
            <w:pPr>
              <w:spacing w:afterLines="0" w:line="360" w:lineRule="auto"/>
              <w:rPr>
                <w:b/>
                <w:lang w:val="en" w:eastAsia="en-AU"/>
              </w:rPr>
            </w:pPr>
          </w:p>
        </w:tc>
        <w:tc>
          <w:tcPr>
            <w:tcW w:w="2311" w:type="dxa"/>
            <w:tcBorders>
              <w:top w:val="single" w:sz="4" w:space="0" w:color="auto"/>
              <w:left w:val="nil"/>
              <w:bottom w:val="single" w:sz="4" w:space="0" w:color="auto"/>
              <w:right w:val="single" w:sz="4" w:space="0" w:color="auto"/>
            </w:tcBorders>
          </w:tcPr>
          <w:p w14:paraId="26F7D154" w14:textId="77777777" w:rsidR="00E74E7E" w:rsidRPr="00AA6A65" w:rsidRDefault="00E74E7E" w:rsidP="00E74E7E">
            <w:pPr>
              <w:spacing w:afterLines="0" w:line="360" w:lineRule="auto"/>
              <w:rPr>
                <w:b/>
                <w:lang w:val="en" w:eastAsia="en-AU"/>
              </w:rPr>
            </w:pPr>
          </w:p>
        </w:tc>
      </w:tr>
      <w:tr w:rsidR="00E74E7E" w:rsidRPr="00AA6A65" w14:paraId="55E53F9A" w14:textId="77777777" w:rsidTr="00E74E7E">
        <w:trPr>
          <w:tblHeader/>
        </w:trPr>
        <w:tc>
          <w:tcPr>
            <w:tcW w:w="2310" w:type="dxa"/>
            <w:tcBorders>
              <w:bottom w:val="single" w:sz="4" w:space="0" w:color="auto"/>
            </w:tcBorders>
          </w:tcPr>
          <w:p w14:paraId="6FEE0AD4" w14:textId="48A2AF24" w:rsidR="00E74E7E" w:rsidRPr="00E74E7E" w:rsidRDefault="00E74E7E" w:rsidP="00E74E7E">
            <w:pPr>
              <w:spacing w:afterLines="0" w:line="360" w:lineRule="auto"/>
              <w:rPr>
                <w:bCs/>
                <w:lang w:val="en" w:eastAsia="en-AU"/>
              </w:rPr>
            </w:pPr>
            <w:r w:rsidRPr="00E74E7E">
              <w:rPr>
                <w:bCs/>
                <w:lang w:val="en" w:eastAsia="en-AU"/>
              </w:rPr>
              <w:t>Blood culture</w:t>
            </w:r>
          </w:p>
        </w:tc>
        <w:tc>
          <w:tcPr>
            <w:tcW w:w="2311" w:type="dxa"/>
            <w:tcBorders>
              <w:top w:val="single" w:sz="4" w:space="0" w:color="auto"/>
              <w:bottom w:val="single" w:sz="4" w:space="0" w:color="auto"/>
            </w:tcBorders>
          </w:tcPr>
          <w:p w14:paraId="1A2249A0" w14:textId="76AE3B96" w:rsidR="00E74E7E" w:rsidRPr="00E74E7E" w:rsidRDefault="00E74E7E" w:rsidP="00E74E7E">
            <w:pPr>
              <w:spacing w:afterLines="0" w:line="360" w:lineRule="auto"/>
              <w:jc w:val="center"/>
              <w:rPr>
                <w:bCs/>
                <w:lang w:val="en" w:eastAsia="en-AU"/>
              </w:rPr>
            </w:pPr>
            <w:r w:rsidRPr="00E74E7E">
              <w:rPr>
                <w:bCs/>
                <w:lang w:val="en" w:eastAsia="en-AU"/>
              </w:rPr>
              <w:t>5</w:t>
            </w:r>
          </w:p>
        </w:tc>
        <w:tc>
          <w:tcPr>
            <w:tcW w:w="2310" w:type="dxa"/>
            <w:tcBorders>
              <w:top w:val="single" w:sz="4" w:space="0" w:color="auto"/>
              <w:bottom w:val="single" w:sz="4" w:space="0" w:color="auto"/>
            </w:tcBorders>
          </w:tcPr>
          <w:p w14:paraId="306F341A" w14:textId="1530E9A0" w:rsidR="00E74E7E" w:rsidRPr="00E74E7E" w:rsidRDefault="00E74E7E" w:rsidP="00E74E7E">
            <w:pPr>
              <w:spacing w:afterLines="0" w:line="360" w:lineRule="auto"/>
              <w:jc w:val="center"/>
              <w:rPr>
                <w:bCs/>
                <w:lang w:val="en" w:eastAsia="en-AU"/>
              </w:rPr>
            </w:pPr>
            <w:r>
              <w:rPr>
                <w:bCs/>
                <w:lang w:val="en" w:eastAsia="en-AU"/>
              </w:rPr>
              <w:t>4</w:t>
            </w:r>
          </w:p>
        </w:tc>
        <w:tc>
          <w:tcPr>
            <w:tcW w:w="2311" w:type="dxa"/>
            <w:tcBorders>
              <w:top w:val="single" w:sz="4" w:space="0" w:color="auto"/>
              <w:bottom w:val="single" w:sz="4" w:space="0" w:color="auto"/>
            </w:tcBorders>
          </w:tcPr>
          <w:p w14:paraId="352E8D08" w14:textId="5EA175D8" w:rsidR="00E74E7E" w:rsidRPr="00E74E7E" w:rsidRDefault="00E74E7E" w:rsidP="00E74E7E">
            <w:pPr>
              <w:spacing w:afterLines="0" w:line="360" w:lineRule="auto"/>
              <w:jc w:val="center"/>
              <w:rPr>
                <w:bCs/>
                <w:lang w:val="en" w:eastAsia="en-AU"/>
              </w:rPr>
            </w:pPr>
            <w:r>
              <w:rPr>
                <w:bCs/>
                <w:lang w:val="en" w:eastAsia="en-AU"/>
              </w:rPr>
              <w:t>9 (13%</w:t>
            </w:r>
          </w:p>
        </w:tc>
      </w:tr>
      <w:tr w:rsidR="00E74E7E" w:rsidRPr="00AA6A65" w14:paraId="189B3BA9" w14:textId="77777777" w:rsidTr="00E74E7E">
        <w:trPr>
          <w:tblHeader/>
        </w:trPr>
        <w:tc>
          <w:tcPr>
            <w:tcW w:w="2310" w:type="dxa"/>
          </w:tcPr>
          <w:p w14:paraId="77EC1C3D" w14:textId="3817C543" w:rsidR="00E74E7E" w:rsidRPr="00E74E7E" w:rsidRDefault="00E74E7E" w:rsidP="00E74E7E">
            <w:pPr>
              <w:spacing w:afterLines="0" w:line="360" w:lineRule="auto"/>
              <w:rPr>
                <w:bCs/>
                <w:lang w:val="en" w:eastAsia="en-AU"/>
              </w:rPr>
            </w:pPr>
            <w:proofErr w:type="gramStart"/>
            <w:r>
              <w:rPr>
                <w:bCs/>
                <w:lang w:val="en" w:eastAsia="en-AU"/>
              </w:rPr>
              <w:t>Other</w:t>
            </w:r>
            <w:proofErr w:type="gramEnd"/>
            <w:r>
              <w:rPr>
                <w:bCs/>
                <w:lang w:val="en" w:eastAsia="en-AU"/>
              </w:rPr>
              <w:t xml:space="preserve"> sterile site*</w:t>
            </w:r>
          </w:p>
        </w:tc>
        <w:tc>
          <w:tcPr>
            <w:tcW w:w="2311" w:type="dxa"/>
            <w:tcBorders>
              <w:bottom w:val="single" w:sz="4" w:space="0" w:color="auto"/>
            </w:tcBorders>
          </w:tcPr>
          <w:p w14:paraId="38044F04" w14:textId="3869923F" w:rsidR="00E74E7E" w:rsidRPr="00E74E7E" w:rsidRDefault="00E74E7E" w:rsidP="00E74E7E">
            <w:pPr>
              <w:spacing w:afterLines="0" w:line="360" w:lineRule="auto"/>
              <w:jc w:val="center"/>
              <w:rPr>
                <w:bCs/>
                <w:lang w:val="en" w:eastAsia="en-AU"/>
              </w:rPr>
            </w:pPr>
            <w:r>
              <w:rPr>
                <w:bCs/>
                <w:lang w:val="en" w:eastAsia="en-AU"/>
              </w:rPr>
              <w:t>3</w:t>
            </w:r>
          </w:p>
        </w:tc>
        <w:tc>
          <w:tcPr>
            <w:tcW w:w="2310" w:type="dxa"/>
            <w:tcBorders>
              <w:bottom w:val="single" w:sz="4" w:space="0" w:color="auto"/>
            </w:tcBorders>
          </w:tcPr>
          <w:p w14:paraId="185813DD" w14:textId="0F886E3A" w:rsidR="00E74E7E" w:rsidRPr="00E74E7E" w:rsidRDefault="00E74E7E" w:rsidP="00E74E7E">
            <w:pPr>
              <w:spacing w:afterLines="0" w:line="360" w:lineRule="auto"/>
              <w:jc w:val="center"/>
              <w:rPr>
                <w:bCs/>
                <w:lang w:val="en" w:eastAsia="en-AU"/>
              </w:rPr>
            </w:pPr>
            <w:r>
              <w:rPr>
                <w:bCs/>
                <w:lang w:val="en" w:eastAsia="en-AU"/>
              </w:rPr>
              <w:t>5</w:t>
            </w:r>
          </w:p>
        </w:tc>
        <w:tc>
          <w:tcPr>
            <w:tcW w:w="2311" w:type="dxa"/>
            <w:tcBorders>
              <w:bottom w:val="single" w:sz="4" w:space="0" w:color="auto"/>
            </w:tcBorders>
          </w:tcPr>
          <w:p w14:paraId="05FEBCBC" w14:textId="3D97B6B4" w:rsidR="00E74E7E" w:rsidRPr="00E74E7E" w:rsidRDefault="00E74E7E" w:rsidP="00E74E7E">
            <w:pPr>
              <w:spacing w:afterLines="0" w:line="360" w:lineRule="auto"/>
              <w:jc w:val="center"/>
              <w:rPr>
                <w:bCs/>
                <w:lang w:val="en" w:eastAsia="en-AU"/>
              </w:rPr>
            </w:pPr>
            <w:r>
              <w:rPr>
                <w:bCs/>
                <w:lang w:val="en" w:eastAsia="en-AU"/>
              </w:rPr>
              <w:t>8 (12%)</w:t>
            </w:r>
          </w:p>
        </w:tc>
      </w:tr>
      <w:tr w:rsidR="00E74E7E" w:rsidRPr="00AA6A65" w14:paraId="51E79925" w14:textId="77777777" w:rsidTr="00E74E7E">
        <w:trPr>
          <w:tblHeader/>
        </w:trPr>
        <w:tc>
          <w:tcPr>
            <w:tcW w:w="2310" w:type="dxa"/>
            <w:tcBorders>
              <w:bottom w:val="single" w:sz="4" w:space="0" w:color="auto"/>
            </w:tcBorders>
          </w:tcPr>
          <w:p w14:paraId="146C4B7A" w14:textId="27D843BC" w:rsidR="00E74E7E" w:rsidRPr="00E74E7E" w:rsidRDefault="00E74E7E" w:rsidP="00E74E7E">
            <w:pPr>
              <w:spacing w:afterLines="0" w:line="360" w:lineRule="auto"/>
              <w:rPr>
                <w:bCs/>
                <w:lang w:val="en" w:eastAsia="en-AU"/>
              </w:rPr>
            </w:pPr>
            <w:r>
              <w:rPr>
                <w:bCs/>
                <w:lang w:val="en" w:eastAsia="en-AU"/>
              </w:rPr>
              <w:t>Tissue</w:t>
            </w:r>
          </w:p>
        </w:tc>
        <w:tc>
          <w:tcPr>
            <w:tcW w:w="2311" w:type="dxa"/>
            <w:tcBorders>
              <w:bottom w:val="single" w:sz="4" w:space="0" w:color="auto"/>
            </w:tcBorders>
          </w:tcPr>
          <w:p w14:paraId="19984F54" w14:textId="451C3FD2" w:rsidR="00E74E7E" w:rsidRPr="00E74E7E" w:rsidRDefault="00E74E7E" w:rsidP="00E74E7E">
            <w:pPr>
              <w:spacing w:afterLines="0" w:line="360" w:lineRule="auto"/>
              <w:jc w:val="center"/>
              <w:rPr>
                <w:bCs/>
                <w:lang w:val="en" w:eastAsia="en-AU"/>
              </w:rPr>
            </w:pPr>
            <w:r>
              <w:rPr>
                <w:bCs/>
                <w:lang w:val="en" w:eastAsia="en-AU"/>
              </w:rPr>
              <w:t>0</w:t>
            </w:r>
          </w:p>
        </w:tc>
        <w:tc>
          <w:tcPr>
            <w:tcW w:w="2310" w:type="dxa"/>
            <w:tcBorders>
              <w:bottom w:val="single" w:sz="4" w:space="0" w:color="auto"/>
            </w:tcBorders>
          </w:tcPr>
          <w:p w14:paraId="0328125A" w14:textId="7FF968DB" w:rsidR="00E74E7E" w:rsidRPr="00E74E7E" w:rsidRDefault="00E74E7E" w:rsidP="00E74E7E">
            <w:pPr>
              <w:spacing w:afterLines="0" w:line="360" w:lineRule="auto"/>
              <w:jc w:val="center"/>
              <w:rPr>
                <w:bCs/>
                <w:lang w:val="en" w:eastAsia="en-AU"/>
              </w:rPr>
            </w:pPr>
            <w:r>
              <w:rPr>
                <w:bCs/>
                <w:lang w:val="en" w:eastAsia="en-AU"/>
              </w:rPr>
              <w:t>3</w:t>
            </w:r>
          </w:p>
        </w:tc>
        <w:tc>
          <w:tcPr>
            <w:tcW w:w="2311" w:type="dxa"/>
            <w:tcBorders>
              <w:bottom w:val="single" w:sz="4" w:space="0" w:color="auto"/>
            </w:tcBorders>
          </w:tcPr>
          <w:p w14:paraId="3354A917" w14:textId="0E78B7AC" w:rsidR="00E74E7E" w:rsidRPr="00E74E7E" w:rsidRDefault="00E74E7E" w:rsidP="00E74E7E">
            <w:pPr>
              <w:spacing w:afterLines="0" w:line="360" w:lineRule="auto"/>
              <w:jc w:val="center"/>
              <w:rPr>
                <w:bCs/>
                <w:lang w:val="en" w:eastAsia="en-AU"/>
              </w:rPr>
            </w:pPr>
            <w:r>
              <w:rPr>
                <w:bCs/>
                <w:lang w:val="en" w:eastAsia="en-AU"/>
              </w:rPr>
              <w:t>3 (4.3%)</w:t>
            </w:r>
          </w:p>
        </w:tc>
      </w:tr>
      <w:tr w:rsidR="00E74E7E" w:rsidRPr="00AA6A65" w14:paraId="298890CA" w14:textId="77777777" w:rsidTr="00E74E7E">
        <w:trPr>
          <w:tblHeader/>
        </w:trPr>
        <w:tc>
          <w:tcPr>
            <w:tcW w:w="2310" w:type="dxa"/>
            <w:tcBorders>
              <w:top w:val="single" w:sz="4" w:space="0" w:color="auto"/>
              <w:left w:val="nil"/>
              <w:bottom w:val="single" w:sz="4" w:space="0" w:color="auto"/>
              <w:right w:val="single" w:sz="4" w:space="0" w:color="auto"/>
            </w:tcBorders>
          </w:tcPr>
          <w:p w14:paraId="23A019AF" w14:textId="51C1D85F" w:rsidR="00E74E7E" w:rsidRPr="00E74E7E" w:rsidRDefault="00E74E7E" w:rsidP="00E74E7E">
            <w:pPr>
              <w:spacing w:afterLines="0" w:line="360" w:lineRule="auto"/>
              <w:rPr>
                <w:b/>
                <w:lang w:val="en" w:eastAsia="en-AU"/>
              </w:rPr>
            </w:pPr>
            <w:r>
              <w:rPr>
                <w:b/>
                <w:lang w:val="en" w:eastAsia="en-AU"/>
              </w:rPr>
              <w:t>Non-sterile sites</w:t>
            </w:r>
          </w:p>
        </w:tc>
        <w:tc>
          <w:tcPr>
            <w:tcW w:w="2311" w:type="dxa"/>
            <w:tcBorders>
              <w:top w:val="single" w:sz="4" w:space="0" w:color="auto"/>
              <w:left w:val="single" w:sz="4" w:space="0" w:color="auto"/>
              <w:bottom w:val="single" w:sz="4" w:space="0" w:color="auto"/>
              <w:right w:val="nil"/>
            </w:tcBorders>
          </w:tcPr>
          <w:p w14:paraId="500620B2" w14:textId="77777777" w:rsidR="00E74E7E" w:rsidRPr="00AA6A65" w:rsidRDefault="00E74E7E" w:rsidP="00E74E7E">
            <w:pPr>
              <w:spacing w:afterLines="0" w:line="360" w:lineRule="auto"/>
              <w:rPr>
                <w:b/>
                <w:lang w:val="en" w:eastAsia="en-AU"/>
              </w:rPr>
            </w:pPr>
          </w:p>
        </w:tc>
        <w:tc>
          <w:tcPr>
            <w:tcW w:w="2310" w:type="dxa"/>
            <w:tcBorders>
              <w:top w:val="single" w:sz="4" w:space="0" w:color="auto"/>
              <w:left w:val="nil"/>
              <w:bottom w:val="single" w:sz="4" w:space="0" w:color="auto"/>
              <w:right w:val="nil"/>
            </w:tcBorders>
          </w:tcPr>
          <w:p w14:paraId="16212981" w14:textId="77777777" w:rsidR="00E74E7E" w:rsidRPr="00AA6A65" w:rsidRDefault="00E74E7E" w:rsidP="00E74E7E">
            <w:pPr>
              <w:spacing w:afterLines="0" w:line="360" w:lineRule="auto"/>
              <w:rPr>
                <w:b/>
                <w:lang w:val="en" w:eastAsia="en-AU"/>
              </w:rPr>
            </w:pPr>
          </w:p>
        </w:tc>
        <w:tc>
          <w:tcPr>
            <w:tcW w:w="2311" w:type="dxa"/>
            <w:tcBorders>
              <w:top w:val="single" w:sz="4" w:space="0" w:color="auto"/>
              <w:left w:val="nil"/>
              <w:bottom w:val="single" w:sz="4" w:space="0" w:color="auto"/>
              <w:right w:val="nil"/>
            </w:tcBorders>
          </w:tcPr>
          <w:p w14:paraId="1141EF5E" w14:textId="77777777" w:rsidR="00E74E7E" w:rsidRPr="00AA6A65" w:rsidRDefault="00E74E7E" w:rsidP="00E74E7E">
            <w:pPr>
              <w:spacing w:afterLines="0" w:line="360" w:lineRule="auto"/>
              <w:rPr>
                <w:b/>
                <w:lang w:val="en" w:eastAsia="en-AU"/>
              </w:rPr>
            </w:pPr>
          </w:p>
        </w:tc>
      </w:tr>
      <w:tr w:rsidR="00E74E7E" w:rsidRPr="00AA6A65" w14:paraId="28ECDE5D" w14:textId="77777777" w:rsidTr="00E74E7E">
        <w:trPr>
          <w:tblHeader/>
        </w:trPr>
        <w:tc>
          <w:tcPr>
            <w:tcW w:w="2310" w:type="dxa"/>
            <w:tcBorders>
              <w:top w:val="single" w:sz="4" w:space="0" w:color="auto"/>
              <w:right w:val="single" w:sz="4" w:space="0" w:color="auto"/>
            </w:tcBorders>
          </w:tcPr>
          <w:p w14:paraId="77C393F3" w14:textId="78F9813A" w:rsidR="00E74E7E" w:rsidRPr="00E74E7E" w:rsidRDefault="00E74E7E" w:rsidP="00E74E7E">
            <w:pPr>
              <w:spacing w:afterLines="0" w:line="360" w:lineRule="auto"/>
              <w:rPr>
                <w:bCs/>
                <w:lang w:val="en" w:eastAsia="en-AU"/>
              </w:rPr>
            </w:pPr>
            <w:r>
              <w:rPr>
                <w:bCs/>
                <w:lang w:val="en" w:eastAsia="en-AU"/>
              </w:rPr>
              <w:t>Drain fluid</w:t>
            </w:r>
          </w:p>
        </w:tc>
        <w:tc>
          <w:tcPr>
            <w:tcW w:w="2311" w:type="dxa"/>
            <w:tcBorders>
              <w:top w:val="single" w:sz="4" w:space="0" w:color="auto"/>
              <w:left w:val="single" w:sz="4" w:space="0" w:color="auto"/>
              <w:bottom w:val="single" w:sz="4" w:space="0" w:color="auto"/>
              <w:right w:val="single" w:sz="4" w:space="0" w:color="auto"/>
            </w:tcBorders>
          </w:tcPr>
          <w:p w14:paraId="250FCB6A" w14:textId="67C93952" w:rsidR="00E74E7E" w:rsidRPr="00E74E7E" w:rsidRDefault="00E74E7E" w:rsidP="00E74E7E">
            <w:pPr>
              <w:spacing w:afterLines="0" w:line="360" w:lineRule="auto"/>
              <w:jc w:val="center"/>
              <w:rPr>
                <w:bCs/>
                <w:lang w:val="en" w:eastAsia="en-AU"/>
              </w:rPr>
            </w:pPr>
            <w:r>
              <w:rPr>
                <w:bCs/>
                <w:lang w:val="en" w:eastAsia="en-AU"/>
              </w:rPr>
              <w:t>0</w:t>
            </w:r>
          </w:p>
        </w:tc>
        <w:tc>
          <w:tcPr>
            <w:tcW w:w="2310" w:type="dxa"/>
            <w:tcBorders>
              <w:top w:val="single" w:sz="4" w:space="0" w:color="auto"/>
              <w:left w:val="single" w:sz="4" w:space="0" w:color="auto"/>
              <w:bottom w:val="single" w:sz="4" w:space="0" w:color="auto"/>
              <w:right w:val="single" w:sz="4" w:space="0" w:color="auto"/>
            </w:tcBorders>
          </w:tcPr>
          <w:p w14:paraId="69FB57FA" w14:textId="1E3885D5" w:rsidR="00E74E7E" w:rsidRPr="00E74E7E" w:rsidRDefault="00E74E7E" w:rsidP="00E74E7E">
            <w:pPr>
              <w:spacing w:afterLines="0" w:line="360" w:lineRule="auto"/>
              <w:jc w:val="center"/>
              <w:rPr>
                <w:bCs/>
                <w:lang w:val="en" w:eastAsia="en-AU"/>
              </w:rPr>
            </w:pPr>
            <w:r>
              <w:rPr>
                <w:bCs/>
                <w:lang w:val="en" w:eastAsia="en-AU"/>
              </w:rPr>
              <w:t>1</w:t>
            </w:r>
          </w:p>
        </w:tc>
        <w:tc>
          <w:tcPr>
            <w:tcW w:w="2311" w:type="dxa"/>
            <w:tcBorders>
              <w:top w:val="single" w:sz="4" w:space="0" w:color="auto"/>
              <w:left w:val="single" w:sz="4" w:space="0" w:color="auto"/>
              <w:bottom w:val="single" w:sz="4" w:space="0" w:color="auto"/>
              <w:right w:val="single" w:sz="4" w:space="0" w:color="auto"/>
            </w:tcBorders>
          </w:tcPr>
          <w:p w14:paraId="6A6B140B" w14:textId="5AFF01F7" w:rsidR="00E74E7E" w:rsidRPr="00E74E7E" w:rsidRDefault="00E74E7E" w:rsidP="00E74E7E">
            <w:pPr>
              <w:spacing w:afterLines="0" w:line="360" w:lineRule="auto"/>
              <w:jc w:val="center"/>
              <w:rPr>
                <w:bCs/>
                <w:lang w:val="en" w:eastAsia="en-AU"/>
              </w:rPr>
            </w:pPr>
            <w:r>
              <w:rPr>
                <w:bCs/>
                <w:lang w:val="en" w:eastAsia="en-AU"/>
              </w:rPr>
              <w:t>1 (1.4%)</w:t>
            </w:r>
          </w:p>
        </w:tc>
      </w:tr>
      <w:tr w:rsidR="00E74E7E" w:rsidRPr="00AA6A65" w14:paraId="44A3DB77" w14:textId="77777777" w:rsidTr="00E74E7E">
        <w:trPr>
          <w:tblHeader/>
        </w:trPr>
        <w:tc>
          <w:tcPr>
            <w:tcW w:w="2310" w:type="dxa"/>
          </w:tcPr>
          <w:p w14:paraId="2F3AEF01" w14:textId="2759DBF9" w:rsidR="00E74E7E" w:rsidRPr="00E74E7E" w:rsidRDefault="00E74E7E" w:rsidP="00E74E7E">
            <w:pPr>
              <w:spacing w:afterLines="0" w:line="360" w:lineRule="auto"/>
              <w:rPr>
                <w:bCs/>
                <w:lang w:val="en" w:eastAsia="en-AU"/>
              </w:rPr>
            </w:pPr>
            <w:r w:rsidRPr="00E74E7E">
              <w:rPr>
                <w:bCs/>
                <w:lang w:val="en" w:eastAsia="en-AU"/>
              </w:rPr>
              <w:t>Sputum</w:t>
            </w:r>
          </w:p>
        </w:tc>
        <w:tc>
          <w:tcPr>
            <w:tcW w:w="2311" w:type="dxa"/>
            <w:tcBorders>
              <w:top w:val="single" w:sz="4" w:space="0" w:color="auto"/>
            </w:tcBorders>
          </w:tcPr>
          <w:p w14:paraId="02EFBED3" w14:textId="2DA8FD6B" w:rsidR="00E74E7E" w:rsidRPr="00E74E7E" w:rsidRDefault="00E74E7E" w:rsidP="00E74E7E">
            <w:pPr>
              <w:spacing w:afterLines="0" w:line="360" w:lineRule="auto"/>
              <w:jc w:val="center"/>
              <w:rPr>
                <w:bCs/>
                <w:lang w:val="en" w:eastAsia="en-AU"/>
              </w:rPr>
            </w:pPr>
            <w:r>
              <w:rPr>
                <w:bCs/>
                <w:lang w:val="en" w:eastAsia="en-AU"/>
              </w:rPr>
              <w:t>1</w:t>
            </w:r>
          </w:p>
        </w:tc>
        <w:tc>
          <w:tcPr>
            <w:tcW w:w="2310" w:type="dxa"/>
            <w:tcBorders>
              <w:top w:val="single" w:sz="4" w:space="0" w:color="auto"/>
            </w:tcBorders>
          </w:tcPr>
          <w:p w14:paraId="427866BD" w14:textId="797301FC" w:rsidR="00E74E7E" w:rsidRPr="00E74E7E" w:rsidRDefault="00E74E7E" w:rsidP="00E74E7E">
            <w:pPr>
              <w:spacing w:afterLines="0" w:line="360" w:lineRule="auto"/>
              <w:jc w:val="center"/>
              <w:rPr>
                <w:bCs/>
                <w:lang w:val="en" w:eastAsia="en-AU"/>
              </w:rPr>
            </w:pPr>
            <w:r>
              <w:rPr>
                <w:bCs/>
                <w:lang w:val="en" w:eastAsia="en-AU"/>
              </w:rPr>
              <w:t>0</w:t>
            </w:r>
          </w:p>
        </w:tc>
        <w:tc>
          <w:tcPr>
            <w:tcW w:w="2311" w:type="dxa"/>
            <w:tcBorders>
              <w:top w:val="single" w:sz="4" w:space="0" w:color="auto"/>
            </w:tcBorders>
          </w:tcPr>
          <w:p w14:paraId="200A4272" w14:textId="1E7433BE" w:rsidR="00E74E7E" w:rsidRPr="00E74E7E" w:rsidRDefault="00E74E7E" w:rsidP="00E74E7E">
            <w:pPr>
              <w:spacing w:afterLines="0" w:line="360" w:lineRule="auto"/>
              <w:jc w:val="center"/>
              <w:rPr>
                <w:bCs/>
                <w:lang w:val="en" w:eastAsia="en-AU"/>
              </w:rPr>
            </w:pPr>
            <w:r>
              <w:rPr>
                <w:bCs/>
                <w:lang w:val="en" w:eastAsia="en-AU"/>
              </w:rPr>
              <w:t>1 (1.4%)</w:t>
            </w:r>
          </w:p>
        </w:tc>
      </w:tr>
      <w:tr w:rsidR="00E74E7E" w:rsidRPr="00AA6A65" w14:paraId="4E9E8805" w14:textId="77777777" w:rsidTr="006429B4">
        <w:trPr>
          <w:tblHeader/>
        </w:trPr>
        <w:tc>
          <w:tcPr>
            <w:tcW w:w="2310" w:type="dxa"/>
          </w:tcPr>
          <w:p w14:paraId="789B152E" w14:textId="4CEC5561" w:rsidR="00E74E7E" w:rsidRPr="00E74E7E" w:rsidRDefault="00E74E7E" w:rsidP="00E74E7E">
            <w:pPr>
              <w:spacing w:afterLines="0" w:line="360" w:lineRule="auto"/>
              <w:rPr>
                <w:bCs/>
                <w:lang w:val="en" w:eastAsia="en-AU"/>
              </w:rPr>
            </w:pPr>
            <w:r w:rsidRPr="00E74E7E">
              <w:rPr>
                <w:bCs/>
                <w:lang w:val="en" w:eastAsia="en-AU"/>
              </w:rPr>
              <w:t>Wound</w:t>
            </w:r>
          </w:p>
        </w:tc>
        <w:tc>
          <w:tcPr>
            <w:tcW w:w="2311" w:type="dxa"/>
          </w:tcPr>
          <w:p w14:paraId="70888DB4" w14:textId="470ECAA9" w:rsidR="00E74E7E" w:rsidRPr="00E74E7E" w:rsidRDefault="00E74E7E" w:rsidP="00E74E7E">
            <w:pPr>
              <w:spacing w:afterLines="0" w:line="360" w:lineRule="auto"/>
              <w:jc w:val="center"/>
              <w:rPr>
                <w:bCs/>
                <w:lang w:val="en" w:eastAsia="en-AU"/>
              </w:rPr>
            </w:pPr>
            <w:r>
              <w:rPr>
                <w:bCs/>
                <w:lang w:val="en" w:eastAsia="en-AU"/>
              </w:rPr>
              <w:t>0</w:t>
            </w:r>
          </w:p>
        </w:tc>
        <w:tc>
          <w:tcPr>
            <w:tcW w:w="2310" w:type="dxa"/>
          </w:tcPr>
          <w:p w14:paraId="41B1264E" w14:textId="4C2016EF" w:rsidR="00E74E7E" w:rsidRPr="00E74E7E" w:rsidRDefault="00E74E7E" w:rsidP="00E74E7E">
            <w:pPr>
              <w:spacing w:afterLines="0" w:line="360" w:lineRule="auto"/>
              <w:jc w:val="center"/>
              <w:rPr>
                <w:bCs/>
                <w:lang w:val="en" w:eastAsia="en-AU"/>
              </w:rPr>
            </w:pPr>
            <w:r>
              <w:rPr>
                <w:bCs/>
                <w:lang w:val="en" w:eastAsia="en-AU"/>
              </w:rPr>
              <w:t>6</w:t>
            </w:r>
          </w:p>
        </w:tc>
        <w:tc>
          <w:tcPr>
            <w:tcW w:w="2311" w:type="dxa"/>
          </w:tcPr>
          <w:p w14:paraId="4417582D" w14:textId="57CA8CF9" w:rsidR="00E74E7E" w:rsidRPr="00E74E7E" w:rsidRDefault="00E74E7E" w:rsidP="00E74E7E">
            <w:pPr>
              <w:spacing w:afterLines="0" w:line="360" w:lineRule="auto"/>
              <w:jc w:val="center"/>
              <w:rPr>
                <w:bCs/>
                <w:lang w:val="en" w:eastAsia="en-AU"/>
              </w:rPr>
            </w:pPr>
            <w:r>
              <w:rPr>
                <w:bCs/>
                <w:lang w:val="en" w:eastAsia="en-AU"/>
              </w:rPr>
              <w:t>6 (9%)</w:t>
            </w:r>
          </w:p>
        </w:tc>
      </w:tr>
      <w:tr w:rsidR="00E74E7E" w:rsidRPr="00AA6A65" w14:paraId="62728EAF" w14:textId="77777777" w:rsidTr="006429B4">
        <w:trPr>
          <w:tblHeader/>
        </w:trPr>
        <w:tc>
          <w:tcPr>
            <w:tcW w:w="2310" w:type="dxa"/>
          </w:tcPr>
          <w:p w14:paraId="752034C9" w14:textId="1230AD7A" w:rsidR="00E74E7E" w:rsidRPr="00E74E7E" w:rsidRDefault="00E74E7E" w:rsidP="00E74E7E">
            <w:pPr>
              <w:spacing w:afterLines="0" w:line="360" w:lineRule="auto"/>
              <w:rPr>
                <w:bCs/>
                <w:lang w:val="en" w:eastAsia="en-AU"/>
              </w:rPr>
            </w:pPr>
            <w:r>
              <w:rPr>
                <w:bCs/>
                <w:lang w:val="en" w:eastAsia="en-AU"/>
              </w:rPr>
              <w:t>Urine</w:t>
            </w:r>
          </w:p>
        </w:tc>
        <w:tc>
          <w:tcPr>
            <w:tcW w:w="2311" w:type="dxa"/>
          </w:tcPr>
          <w:p w14:paraId="6F960BD6" w14:textId="44344ADB" w:rsidR="00E74E7E" w:rsidRPr="00E74E7E" w:rsidRDefault="00E74E7E" w:rsidP="00E74E7E">
            <w:pPr>
              <w:spacing w:afterLines="0" w:line="360" w:lineRule="auto"/>
              <w:jc w:val="center"/>
              <w:rPr>
                <w:bCs/>
                <w:lang w:val="en" w:eastAsia="en-AU"/>
              </w:rPr>
            </w:pPr>
            <w:r>
              <w:rPr>
                <w:bCs/>
                <w:lang w:val="en" w:eastAsia="en-AU"/>
              </w:rPr>
              <w:t>22</w:t>
            </w:r>
          </w:p>
        </w:tc>
        <w:tc>
          <w:tcPr>
            <w:tcW w:w="2310" w:type="dxa"/>
          </w:tcPr>
          <w:p w14:paraId="6A5104A7" w14:textId="1473D3F3" w:rsidR="00E74E7E" w:rsidRPr="00E74E7E" w:rsidRDefault="00E74E7E" w:rsidP="00E74E7E">
            <w:pPr>
              <w:spacing w:afterLines="0" w:line="360" w:lineRule="auto"/>
              <w:jc w:val="center"/>
              <w:rPr>
                <w:bCs/>
                <w:lang w:val="en" w:eastAsia="en-AU"/>
              </w:rPr>
            </w:pPr>
            <w:r>
              <w:rPr>
                <w:bCs/>
                <w:lang w:val="en" w:eastAsia="en-AU"/>
              </w:rPr>
              <w:t>19</w:t>
            </w:r>
          </w:p>
        </w:tc>
        <w:tc>
          <w:tcPr>
            <w:tcW w:w="2311" w:type="dxa"/>
          </w:tcPr>
          <w:p w14:paraId="412C7ADF" w14:textId="64E705A6" w:rsidR="00E74E7E" w:rsidRPr="00E74E7E" w:rsidRDefault="00E74E7E" w:rsidP="00E74E7E">
            <w:pPr>
              <w:spacing w:afterLines="0" w:line="360" w:lineRule="auto"/>
              <w:jc w:val="center"/>
              <w:rPr>
                <w:bCs/>
                <w:lang w:val="en" w:eastAsia="en-AU"/>
              </w:rPr>
            </w:pPr>
            <w:r>
              <w:rPr>
                <w:bCs/>
                <w:lang w:val="en" w:eastAsia="en-AU"/>
              </w:rPr>
              <w:t>41 (59%)</w:t>
            </w:r>
          </w:p>
        </w:tc>
      </w:tr>
      <w:tr w:rsidR="00E74E7E" w:rsidRPr="00AA6A65" w14:paraId="6FFC770B" w14:textId="77777777" w:rsidTr="006429B4">
        <w:trPr>
          <w:tblHeader/>
        </w:trPr>
        <w:tc>
          <w:tcPr>
            <w:tcW w:w="2310" w:type="dxa"/>
          </w:tcPr>
          <w:p w14:paraId="36DB382C" w14:textId="22925985" w:rsidR="00E74E7E" w:rsidRPr="00E74E7E" w:rsidRDefault="00E74E7E" w:rsidP="00E74E7E">
            <w:pPr>
              <w:spacing w:afterLines="0" w:line="360" w:lineRule="auto"/>
              <w:rPr>
                <w:b/>
                <w:lang w:val="en" w:eastAsia="en-AU"/>
              </w:rPr>
            </w:pPr>
            <w:r w:rsidRPr="00E74E7E">
              <w:rPr>
                <w:b/>
                <w:lang w:val="en" w:eastAsia="en-AU"/>
              </w:rPr>
              <w:t>TOTAL</w:t>
            </w:r>
          </w:p>
        </w:tc>
        <w:tc>
          <w:tcPr>
            <w:tcW w:w="2311" w:type="dxa"/>
          </w:tcPr>
          <w:p w14:paraId="1306D272" w14:textId="216BE0B8" w:rsidR="00E74E7E" w:rsidRPr="00AA6A65" w:rsidRDefault="00E74E7E" w:rsidP="00E74E7E">
            <w:pPr>
              <w:spacing w:afterLines="0" w:line="360" w:lineRule="auto"/>
              <w:jc w:val="center"/>
              <w:rPr>
                <w:b/>
                <w:lang w:val="en" w:eastAsia="en-AU"/>
              </w:rPr>
            </w:pPr>
            <w:r>
              <w:rPr>
                <w:b/>
                <w:lang w:val="en" w:eastAsia="en-AU"/>
              </w:rPr>
              <w:t>31</w:t>
            </w:r>
          </w:p>
        </w:tc>
        <w:tc>
          <w:tcPr>
            <w:tcW w:w="2310" w:type="dxa"/>
          </w:tcPr>
          <w:p w14:paraId="07C414D7" w14:textId="7653BC65" w:rsidR="00E74E7E" w:rsidRPr="00AA6A65" w:rsidRDefault="00E74E7E" w:rsidP="00E74E7E">
            <w:pPr>
              <w:spacing w:afterLines="0" w:line="360" w:lineRule="auto"/>
              <w:jc w:val="center"/>
              <w:rPr>
                <w:b/>
                <w:lang w:val="en" w:eastAsia="en-AU"/>
              </w:rPr>
            </w:pPr>
            <w:r>
              <w:rPr>
                <w:b/>
                <w:lang w:val="en" w:eastAsia="en-AU"/>
              </w:rPr>
              <w:t>38</w:t>
            </w:r>
          </w:p>
        </w:tc>
        <w:tc>
          <w:tcPr>
            <w:tcW w:w="2311" w:type="dxa"/>
          </w:tcPr>
          <w:p w14:paraId="08604324" w14:textId="77777777" w:rsidR="00E74E7E" w:rsidRPr="00AA6A65" w:rsidRDefault="00E74E7E" w:rsidP="00E74E7E">
            <w:pPr>
              <w:spacing w:afterLines="0" w:line="360" w:lineRule="auto"/>
              <w:jc w:val="center"/>
              <w:rPr>
                <w:b/>
                <w:lang w:val="en" w:eastAsia="en-AU"/>
              </w:rPr>
            </w:pPr>
          </w:p>
        </w:tc>
      </w:tr>
    </w:tbl>
    <w:p w14:paraId="155F3C0F" w14:textId="1D5B78F0" w:rsidR="003D2F86" w:rsidRDefault="00055FD5" w:rsidP="00B2101B">
      <w:pPr>
        <w:spacing w:afterLines="0"/>
        <w:rPr>
          <w:lang w:val="en" w:eastAsia="en-AU"/>
        </w:rPr>
      </w:pPr>
      <w:r w:rsidRPr="0094498C">
        <w:rPr>
          <w:lang w:val="en" w:eastAsia="en-AU"/>
        </w:rPr>
        <w:t>* Ascitic fluid (1). Abdominal aspirate (</w:t>
      </w:r>
      <w:r w:rsidR="00344FD6">
        <w:rPr>
          <w:lang w:val="en" w:eastAsia="en-AU"/>
        </w:rPr>
        <w:t>2</w:t>
      </w:r>
      <w:r w:rsidRPr="0094498C">
        <w:rPr>
          <w:lang w:val="en" w:eastAsia="en-AU"/>
        </w:rPr>
        <w:t>).</w:t>
      </w:r>
      <w:r>
        <w:rPr>
          <w:lang w:val="en" w:eastAsia="en-AU"/>
        </w:rPr>
        <w:t xml:space="preserve"> Subphrenic collection (1). Paracolic collection (1). Retroperitoneal fluid (1). Pancreatic pus (1)</w:t>
      </w:r>
      <w:r w:rsidR="00344FD6">
        <w:rPr>
          <w:lang w:val="en" w:eastAsia="en-AU"/>
        </w:rPr>
        <w:t xml:space="preserve">. Implanted mesh (1). </w:t>
      </w:r>
    </w:p>
    <w:p w14:paraId="013A9F92" w14:textId="1595285B" w:rsidR="001B4237" w:rsidRDefault="0094498C" w:rsidP="00B2101B">
      <w:pPr>
        <w:spacing w:afterLines="0"/>
        <w:rPr>
          <w:lang w:val="en" w:eastAsia="en-AU"/>
        </w:rPr>
      </w:pPr>
      <w:r w:rsidRPr="000F136D">
        <w:rPr>
          <w:lang w:val="en" w:eastAsia="en-AU"/>
        </w:rPr>
        <w:t>T</w:t>
      </w:r>
      <w:r w:rsidR="00DD05CA" w:rsidRPr="000F136D">
        <w:rPr>
          <w:lang w:val="en" w:eastAsia="en-AU"/>
        </w:rPr>
        <w:t xml:space="preserve">he </w:t>
      </w:r>
      <w:r w:rsidRPr="000F136D">
        <w:rPr>
          <w:lang w:val="en" w:eastAsia="en-AU"/>
        </w:rPr>
        <w:t xml:space="preserve">total </w:t>
      </w:r>
      <w:r w:rsidR="001B4237" w:rsidRPr="000F136D">
        <w:rPr>
          <w:lang w:val="en" w:eastAsia="en-AU"/>
        </w:rPr>
        <w:t xml:space="preserve">incidence of </w:t>
      </w:r>
      <w:r w:rsidR="00DD05CA" w:rsidRPr="000F136D">
        <w:rPr>
          <w:lang w:val="en" w:eastAsia="en-AU"/>
        </w:rPr>
        <w:t>VRE infection rate</w:t>
      </w:r>
      <w:r w:rsidR="001B4237" w:rsidRPr="000F136D">
        <w:rPr>
          <w:lang w:val="en" w:eastAsia="en-AU"/>
        </w:rPr>
        <w:t xml:space="preserve"> in Tasmania</w:t>
      </w:r>
      <w:r w:rsidR="00DD05CA" w:rsidRPr="000F136D">
        <w:rPr>
          <w:lang w:val="en" w:eastAsia="en-AU"/>
        </w:rPr>
        <w:t xml:space="preserve"> </w:t>
      </w:r>
      <w:r w:rsidR="001B4237" w:rsidRPr="000F136D">
        <w:rPr>
          <w:lang w:val="en" w:eastAsia="en-AU"/>
        </w:rPr>
        <w:t>in</w:t>
      </w:r>
      <w:r w:rsidR="00DD05CA" w:rsidRPr="000F136D">
        <w:rPr>
          <w:lang w:val="en" w:eastAsia="en-AU"/>
        </w:rPr>
        <w:t xml:space="preserve"> </w:t>
      </w:r>
      <w:r w:rsidR="005010AC">
        <w:rPr>
          <w:lang w:val="en" w:eastAsia="en-AU"/>
        </w:rPr>
        <w:t xml:space="preserve">the financial year </w:t>
      </w:r>
      <w:r w:rsidR="00DD05CA" w:rsidRPr="000F136D">
        <w:rPr>
          <w:lang w:val="en" w:eastAsia="en-AU"/>
        </w:rPr>
        <w:t>201</w:t>
      </w:r>
      <w:r w:rsidR="006A3761" w:rsidRPr="000F136D">
        <w:rPr>
          <w:lang w:val="en" w:eastAsia="en-AU"/>
        </w:rPr>
        <w:t>8</w:t>
      </w:r>
      <w:r w:rsidR="005010AC">
        <w:rPr>
          <w:lang w:val="en" w:eastAsia="en-AU"/>
        </w:rPr>
        <w:t>/19</w:t>
      </w:r>
      <w:r w:rsidR="00DD05CA" w:rsidRPr="000F136D">
        <w:rPr>
          <w:lang w:val="en" w:eastAsia="en-AU"/>
        </w:rPr>
        <w:t xml:space="preserve"> was</w:t>
      </w:r>
      <w:r w:rsidR="001B4237" w:rsidRPr="000F136D">
        <w:rPr>
          <w:lang w:val="en" w:eastAsia="en-AU"/>
        </w:rPr>
        <w:t xml:space="preserve"> 13 per 100 000 population while the </w:t>
      </w:r>
      <w:r w:rsidR="00E679CE" w:rsidRPr="000F136D">
        <w:rPr>
          <w:lang w:val="en" w:eastAsia="en-AU"/>
        </w:rPr>
        <w:t xml:space="preserve">VRE infection of </w:t>
      </w:r>
      <w:r w:rsidR="001B4237" w:rsidRPr="000F136D">
        <w:rPr>
          <w:lang w:val="en" w:eastAsia="en-AU"/>
        </w:rPr>
        <w:t xml:space="preserve">sterile site incidence was </w:t>
      </w:r>
      <w:r w:rsidR="00297291" w:rsidRPr="000F136D">
        <w:rPr>
          <w:lang w:val="en" w:eastAsia="en-AU"/>
        </w:rPr>
        <w:t>3</w:t>
      </w:r>
      <w:r w:rsidR="001B4237" w:rsidRPr="000F136D">
        <w:rPr>
          <w:lang w:val="en" w:eastAsia="en-AU"/>
        </w:rPr>
        <w:t>.8 per 100 000 population</w:t>
      </w:r>
      <w:r w:rsidR="00132B3B" w:rsidRPr="000F136D">
        <w:rPr>
          <w:lang w:val="en" w:eastAsia="en-AU"/>
        </w:rPr>
        <w:t>.</w:t>
      </w:r>
      <w:r w:rsidR="001B4237" w:rsidRPr="001B4237">
        <w:rPr>
          <w:lang w:val="en" w:eastAsia="en-AU"/>
        </w:rPr>
        <w:t xml:space="preserve"> </w:t>
      </w:r>
    </w:p>
    <w:p w14:paraId="637633CD" w14:textId="5FE5FF68" w:rsidR="00DD05CA" w:rsidRDefault="00DD05CA" w:rsidP="00055FD5">
      <w:pPr>
        <w:spacing w:after="336"/>
        <w:rPr>
          <w:lang w:val="en" w:eastAsia="en-AU"/>
        </w:rPr>
      </w:pPr>
    </w:p>
    <w:p w14:paraId="64CA63EA" w14:textId="77777777" w:rsidR="00797D20" w:rsidRDefault="00797D20" w:rsidP="00055FD5">
      <w:pPr>
        <w:spacing w:after="336"/>
        <w:rPr>
          <w:lang w:val="en" w:eastAsia="en-AU"/>
        </w:rPr>
      </w:pPr>
    </w:p>
    <w:p w14:paraId="4367E49F" w14:textId="77777777" w:rsidR="00055FD5" w:rsidRPr="006F65B8" w:rsidRDefault="00055FD5" w:rsidP="00055FD5">
      <w:pPr>
        <w:spacing w:after="336"/>
      </w:pPr>
      <w:bookmarkStart w:id="66" w:name="_Ref458589372"/>
      <w:r>
        <w:rPr>
          <w:rFonts w:eastAsia="Times New Roman" w:cs="Times New Roman"/>
        </w:rPr>
        <w:br w:type="page"/>
      </w:r>
    </w:p>
    <w:p w14:paraId="03BA6EB9" w14:textId="04FE0603" w:rsidR="008269AE" w:rsidRDefault="004F3CA8" w:rsidP="005D714C">
      <w:pPr>
        <w:pStyle w:val="Heading1"/>
      </w:pPr>
      <w:bookmarkStart w:id="67" w:name="_Toc31099971"/>
      <w:bookmarkEnd w:id="66"/>
      <w:r>
        <w:lastRenderedPageBreak/>
        <w:t>VRE identified in p</w:t>
      </w:r>
      <w:r w:rsidR="003D2F86">
        <w:t>ublic h</w:t>
      </w:r>
      <w:r w:rsidR="008269AE">
        <w:t>ospital</w:t>
      </w:r>
      <w:r>
        <w:t>s</w:t>
      </w:r>
      <w:r w:rsidR="008269AE">
        <w:t xml:space="preserve"> </w:t>
      </w:r>
      <w:bookmarkEnd w:id="67"/>
    </w:p>
    <w:p w14:paraId="5B156B13" w14:textId="701D55ED" w:rsidR="00E450A4" w:rsidRPr="00E450A4" w:rsidRDefault="00E450A4" w:rsidP="003D2F86">
      <w:pPr>
        <w:spacing w:afterLines="0"/>
        <w:rPr>
          <w:lang w:val="en" w:eastAsia="en-AU"/>
        </w:rPr>
      </w:pPr>
      <w:r w:rsidRPr="00E450A4">
        <w:rPr>
          <w:lang w:val="en" w:eastAsia="en-AU"/>
        </w:rPr>
        <w:t xml:space="preserve">The following </w:t>
      </w:r>
      <w:r>
        <w:rPr>
          <w:lang w:val="en" w:eastAsia="en-AU"/>
        </w:rPr>
        <w:t>graphs illustrate n</w:t>
      </w:r>
      <w:r w:rsidRPr="003F6BDF">
        <w:rPr>
          <w:lang w:val="en" w:eastAsia="en-AU"/>
        </w:rPr>
        <w:t>ewly identified</w:t>
      </w:r>
      <w:r>
        <w:rPr>
          <w:lang w:val="en" w:eastAsia="en-AU"/>
        </w:rPr>
        <w:t xml:space="preserve"> VRE at the four </w:t>
      </w:r>
      <w:r w:rsidR="004F3CA8">
        <w:rPr>
          <w:lang w:val="en" w:eastAsia="en-AU"/>
        </w:rPr>
        <w:t>larger</w:t>
      </w:r>
      <w:r w:rsidR="00941C3C">
        <w:rPr>
          <w:lang w:val="en" w:eastAsia="en-AU"/>
        </w:rPr>
        <w:t xml:space="preserve"> </w:t>
      </w:r>
      <w:r>
        <w:rPr>
          <w:lang w:val="en" w:eastAsia="en-AU"/>
        </w:rPr>
        <w:t>Tasmania</w:t>
      </w:r>
      <w:r w:rsidR="00941C3C">
        <w:rPr>
          <w:lang w:val="en" w:eastAsia="en-AU"/>
        </w:rPr>
        <w:t>n</w:t>
      </w:r>
      <w:r w:rsidR="00B2101B">
        <w:rPr>
          <w:lang w:val="en" w:eastAsia="en-AU"/>
        </w:rPr>
        <w:t xml:space="preserve"> </w:t>
      </w:r>
      <w:r w:rsidR="00941C3C">
        <w:rPr>
          <w:lang w:val="en" w:eastAsia="en-AU"/>
        </w:rPr>
        <w:t xml:space="preserve">public hospitals </w:t>
      </w:r>
      <w:r w:rsidR="00B2101B">
        <w:rPr>
          <w:lang w:val="en" w:eastAsia="en-AU"/>
        </w:rPr>
        <w:t xml:space="preserve">for the </w:t>
      </w:r>
      <w:r w:rsidR="00941C3C">
        <w:rPr>
          <w:lang w:val="en" w:eastAsia="en-AU"/>
        </w:rPr>
        <w:t>l</w:t>
      </w:r>
      <w:r w:rsidR="00B2101B">
        <w:rPr>
          <w:lang w:val="en" w:eastAsia="en-AU"/>
        </w:rPr>
        <w:t>ast five financial years</w:t>
      </w:r>
      <w:r>
        <w:rPr>
          <w:lang w:val="en" w:eastAsia="en-AU"/>
        </w:rPr>
        <w:t>. The first graph in each section illustrates the number of new VRE colonisations or infections and the incidence of the total of newly identified VRE by patient days. The second graphs illustrate the genotype of</w:t>
      </w:r>
      <w:r w:rsidRPr="003F6BDF">
        <w:rPr>
          <w:lang w:val="en" w:eastAsia="en-AU"/>
        </w:rPr>
        <w:t xml:space="preserve"> </w:t>
      </w:r>
      <w:r>
        <w:rPr>
          <w:lang w:val="en" w:eastAsia="en-AU"/>
        </w:rPr>
        <w:t xml:space="preserve">all the newly identified </w:t>
      </w:r>
      <w:r w:rsidRPr="003F6BDF">
        <w:rPr>
          <w:lang w:val="en" w:eastAsia="en-AU"/>
        </w:rPr>
        <w:t>VRE</w:t>
      </w:r>
      <w:r>
        <w:rPr>
          <w:lang w:val="en" w:eastAsia="en-AU"/>
        </w:rPr>
        <w:t xml:space="preserve">. </w:t>
      </w:r>
      <w:r w:rsidRPr="003F6BDF">
        <w:rPr>
          <w:lang w:val="en" w:eastAsia="en-AU"/>
        </w:rPr>
        <w:t xml:space="preserve"> </w:t>
      </w:r>
    </w:p>
    <w:p w14:paraId="5759395F" w14:textId="72B3140F" w:rsidR="003D2F86" w:rsidRPr="00E450A4" w:rsidRDefault="00D877F2" w:rsidP="00E450A4">
      <w:pPr>
        <w:pStyle w:val="Heading2"/>
        <w:spacing w:after="336"/>
        <w:rPr>
          <w:rFonts w:ascii="Gill Sans MT" w:hAnsi="Gill Sans MT"/>
          <w:color w:val="auto"/>
          <w:sz w:val="32"/>
          <w:szCs w:val="32"/>
          <w:lang w:val="en" w:eastAsia="en-AU"/>
        </w:rPr>
      </w:pPr>
      <w:bookmarkStart w:id="68" w:name="_Toc31099972"/>
      <w:r w:rsidRPr="00E450A4">
        <w:rPr>
          <w:rFonts w:ascii="Gill Sans MT" w:hAnsi="Gill Sans MT"/>
          <w:color w:val="auto"/>
          <w:sz w:val="32"/>
          <w:szCs w:val="32"/>
          <w:lang w:val="en" w:eastAsia="en-AU"/>
        </w:rPr>
        <w:t>Royal Hobart Hospital (RHH)</w:t>
      </w:r>
      <w:bookmarkEnd w:id="68"/>
    </w:p>
    <w:p w14:paraId="49CD1C6B" w14:textId="564396C7" w:rsidR="00207F27" w:rsidRDefault="006A61AB" w:rsidP="003D2F86">
      <w:pPr>
        <w:pStyle w:val="Caption"/>
        <w:rPr>
          <w:b w:val="0"/>
          <w:sz w:val="22"/>
          <w:szCs w:val="22"/>
        </w:rPr>
      </w:pPr>
      <w:bookmarkStart w:id="69" w:name="_Ref28855738"/>
      <w:bookmarkStart w:id="70" w:name="_Toc31099991"/>
      <w:bookmarkStart w:id="71" w:name="_Hlk17804924"/>
      <w:r w:rsidRPr="006A61AB">
        <w:rPr>
          <w:sz w:val="22"/>
          <w:szCs w:val="22"/>
        </w:rPr>
        <w:t xml:space="preserve">Figure </w:t>
      </w:r>
      <w:r w:rsidRPr="006A61AB">
        <w:rPr>
          <w:sz w:val="22"/>
          <w:szCs w:val="22"/>
        </w:rPr>
        <w:fldChar w:fldCharType="begin"/>
      </w:r>
      <w:r w:rsidRPr="006A61AB">
        <w:rPr>
          <w:sz w:val="22"/>
          <w:szCs w:val="22"/>
        </w:rPr>
        <w:instrText xml:space="preserve"> SEQ Figure \* ARABIC </w:instrText>
      </w:r>
      <w:r w:rsidRPr="006A61AB">
        <w:rPr>
          <w:sz w:val="22"/>
          <w:szCs w:val="22"/>
        </w:rPr>
        <w:fldChar w:fldCharType="separate"/>
      </w:r>
      <w:r w:rsidR="008D5B61">
        <w:rPr>
          <w:noProof/>
          <w:sz w:val="22"/>
          <w:szCs w:val="22"/>
        </w:rPr>
        <w:t>4</w:t>
      </w:r>
      <w:r w:rsidRPr="006A61AB">
        <w:rPr>
          <w:sz w:val="22"/>
          <w:szCs w:val="22"/>
        </w:rPr>
        <w:fldChar w:fldCharType="end"/>
      </w:r>
      <w:bookmarkEnd w:id="69"/>
      <w:r w:rsidRPr="006A61AB">
        <w:rPr>
          <w:sz w:val="22"/>
          <w:szCs w:val="22"/>
        </w:rPr>
        <w:t xml:space="preserve"> </w:t>
      </w:r>
      <w:r w:rsidRPr="006A61AB">
        <w:rPr>
          <w:b w:val="0"/>
          <w:sz w:val="22"/>
          <w:szCs w:val="22"/>
        </w:rPr>
        <w:t>V</w:t>
      </w:r>
      <w:r w:rsidR="003F6BDF">
        <w:rPr>
          <w:b w:val="0"/>
          <w:sz w:val="22"/>
          <w:szCs w:val="22"/>
        </w:rPr>
        <w:t>RE at RHH – newly identified by financial</w:t>
      </w:r>
      <w:r w:rsidRPr="006A61AB">
        <w:rPr>
          <w:b w:val="0"/>
          <w:sz w:val="22"/>
          <w:szCs w:val="22"/>
        </w:rPr>
        <w:t xml:space="preserve"> year</w:t>
      </w:r>
      <w:bookmarkEnd w:id="70"/>
      <w:r w:rsidRPr="006A61AB">
        <w:rPr>
          <w:b w:val="0"/>
          <w:sz w:val="22"/>
          <w:szCs w:val="22"/>
        </w:rPr>
        <w:t xml:space="preserve"> </w:t>
      </w:r>
      <w:bookmarkEnd w:id="71"/>
    </w:p>
    <w:p w14:paraId="6EA21161" w14:textId="45BB3A2D" w:rsidR="003D2F86" w:rsidRPr="003D2F86" w:rsidRDefault="003D2F86" w:rsidP="003D2F86">
      <w:pPr>
        <w:spacing w:after="336"/>
      </w:pPr>
      <w:r>
        <w:rPr>
          <w:noProof/>
        </w:rPr>
        <w:drawing>
          <wp:inline distT="0" distB="0" distL="0" distR="0" wp14:anchorId="0E164284" wp14:editId="1AF04E80">
            <wp:extent cx="5699760" cy="3246120"/>
            <wp:effectExtent l="0" t="0" r="0" b="0"/>
            <wp:docPr id="5" name="Picture 5" descr="VRE at RHH – newly identified by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9760" cy="3246120"/>
                    </a:xfrm>
                    <a:prstGeom prst="rect">
                      <a:avLst/>
                    </a:prstGeom>
                    <a:noFill/>
                  </pic:spPr>
                </pic:pic>
              </a:graphicData>
            </a:graphic>
          </wp:inline>
        </w:drawing>
      </w:r>
    </w:p>
    <w:p w14:paraId="1B273302" w14:textId="32732809" w:rsidR="003D2F86" w:rsidRDefault="003D2F86" w:rsidP="003D2F86">
      <w:pPr>
        <w:pStyle w:val="Caption"/>
        <w:rPr>
          <w:b w:val="0"/>
          <w:sz w:val="22"/>
          <w:szCs w:val="22"/>
        </w:rPr>
      </w:pPr>
      <w:bookmarkStart w:id="72" w:name="_Ref28855791"/>
      <w:bookmarkStart w:id="73" w:name="_Toc31099992"/>
      <w:r w:rsidRPr="003D2F86">
        <w:rPr>
          <w:sz w:val="22"/>
          <w:szCs w:val="22"/>
        </w:rPr>
        <w:t xml:space="preserve">Figure </w:t>
      </w:r>
      <w:r w:rsidRPr="003D2F86">
        <w:rPr>
          <w:sz w:val="22"/>
          <w:szCs w:val="22"/>
        </w:rPr>
        <w:fldChar w:fldCharType="begin"/>
      </w:r>
      <w:r w:rsidRPr="003D2F86">
        <w:rPr>
          <w:sz w:val="22"/>
          <w:szCs w:val="22"/>
        </w:rPr>
        <w:instrText xml:space="preserve"> SEQ Figure \* ARABIC </w:instrText>
      </w:r>
      <w:r w:rsidRPr="003D2F86">
        <w:rPr>
          <w:sz w:val="22"/>
          <w:szCs w:val="22"/>
        </w:rPr>
        <w:fldChar w:fldCharType="separate"/>
      </w:r>
      <w:r w:rsidR="008D5B61">
        <w:rPr>
          <w:noProof/>
          <w:sz w:val="22"/>
          <w:szCs w:val="22"/>
        </w:rPr>
        <w:t>5</w:t>
      </w:r>
      <w:r w:rsidRPr="003D2F86">
        <w:rPr>
          <w:sz w:val="22"/>
          <w:szCs w:val="22"/>
        </w:rPr>
        <w:fldChar w:fldCharType="end"/>
      </w:r>
      <w:bookmarkEnd w:id="72"/>
      <w:r>
        <w:t xml:space="preserve"> </w:t>
      </w:r>
      <w:r w:rsidR="003F6BDF" w:rsidRPr="006A61AB">
        <w:rPr>
          <w:b w:val="0"/>
          <w:sz w:val="22"/>
          <w:szCs w:val="22"/>
        </w:rPr>
        <w:t xml:space="preserve">VRE at RHH – newly identified </w:t>
      </w:r>
      <w:r w:rsidR="003F6BDF">
        <w:rPr>
          <w:b w:val="0"/>
          <w:sz w:val="22"/>
          <w:szCs w:val="22"/>
        </w:rPr>
        <w:t xml:space="preserve">genotype </w:t>
      </w:r>
      <w:r w:rsidR="003F6BDF" w:rsidRPr="006A61AB">
        <w:rPr>
          <w:b w:val="0"/>
          <w:sz w:val="22"/>
          <w:szCs w:val="22"/>
        </w:rPr>
        <w:t xml:space="preserve">by </w:t>
      </w:r>
      <w:r w:rsidR="003F6BDF">
        <w:rPr>
          <w:b w:val="0"/>
          <w:sz w:val="22"/>
          <w:szCs w:val="22"/>
        </w:rPr>
        <w:t>financial</w:t>
      </w:r>
      <w:r w:rsidR="003F6BDF" w:rsidRPr="006A61AB">
        <w:rPr>
          <w:b w:val="0"/>
          <w:sz w:val="22"/>
          <w:szCs w:val="22"/>
        </w:rPr>
        <w:t xml:space="preserve"> year</w:t>
      </w:r>
      <w:bookmarkEnd w:id="73"/>
    </w:p>
    <w:p w14:paraId="5471578B" w14:textId="06F02E30" w:rsidR="003D2F86" w:rsidRPr="003D2F86" w:rsidRDefault="003D2F86" w:rsidP="003D2F86">
      <w:pPr>
        <w:spacing w:after="336"/>
      </w:pPr>
      <w:r>
        <w:rPr>
          <w:noProof/>
        </w:rPr>
        <w:drawing>
          <wp:inline distT="0" distB="0" distL="0" distR="0" wp14:anchorId="5BEEBC8E" wp14:editId="0DE5C039">
            <wp:extent cx="5707380" cy="3246120"/>
            <wp:effectExtent l="0" t="0" r="7620" b="0"/>
            <wp:docPr id="11" name="Picture 11" descr="VRE at RHH – newly identified genotype by financial year. &#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80" cy="3246120"/>
                    </a:xfrm>
                    <a:prstGeom prst="rect">
                      <a:avLst/>
                    </a:prstGeom>
                    <a:noFill/>
                  </pic:spPr>
                </pic:pic>
              </a:graphicData>
            </a:graphic>
          </wp:inline>
        </w:drawing>
      </w:r>
    </w:p>
    <w:p w14:paraId="600C0374" w14:textId="379698D1" w:rsidR="006A61AB" w:rsidRPr="00BD4624" w:rsidRDefault="003F6BDF" w:rsidP="00BD4624">
      <w:pPr>
        <w:pStyle w:val="Caption"/>
        <w:rPr>
          <w:b w:val="0"/>
          <w:sz w:val="22"/>
          <w:szCs w:val="22"/>
        </w:rPr>
      </w:pPr>
      <w:r w:rsidRPr="006A61AB">
        <w:rPr>
          <w:b w:val="0"/>
          <w:sz w:val="22"/>
          <w:szCs w:val="22"/>
        </w:rPr>
        <w:lastRenderedPageBreak/>
        <w:t xml:space="preserve"> </w:t>
      </w:r>
    </w:p>
    <w:p w14:paraId="7035F061" w14:textId="1F8F9750" w:rsidR="00D830A2" w:rsidRDefault="00D830A2" w:rsidP="00D830A2">
      <w:pPr>
        <w:spacing w:afterLines="0"/>
        <w:rPr>
          <w:lang w:val="en" w:eastAsia="en-AU"/>
        </w:rPr>
      </w:pPr>
      <w:bookmarkStart w:id="74" w:name="_Hlk30682766"/>
      <w:r>
        <w:rPr>
          <w:lang w:val="en" w:eastAsia="en-AU"/>
        </w:rPr>
        <w:t>O</w:t>
      </w:r>
      <w:r w:rsidR="00941C3C">
        <w:rPr>
          <w:lang w:val="en" w:eastAsia="en-AU"/>
        </w:rPr>
        <w:t xml:space="preserve">ver the last five financial years </w:t>
      </w:r>
      <w:bookmarkEnd w:id="74"/>
      <w:r w:rsidR="00046CFB">
        <w:rPr>
          <w:lang w:val="en" w:eastAsia="en-AU"/>
        </w:rPr>
        <w:t>at RHH</w:t>
      </w:r>
      <w:r>
        <w:rPr>
          <w:lang w:val="en" w:eastAsia="en-AU"/>
        </w:rPr>
        <w:t>:</w:t>
      </w:r>
    </w:p>
    <w:p w14:paraId="70BC65C9" w14:textId="4CBC8CFB" w:rsidR="00204C83" w:rsidRDefault="00121073" w:rsidP="005D714C">
      <w:pPr>
        <w:pStyle w:val="ListParagraph"/>
        <w:numPr>
          <w:ilvl w:val="0"/>
          <w:numId w:val="11"/>
        </w:numPr>
        <w:spacing w:afterLines="0" w:after="336"/>
        <w:ind w:left="567" w:hanging="567"/>
        <w:rPr>
          <w:lang w:val="en" w:eastAsia="en-AU"/>
        </w:rPr>
      </w:pPr>
      <w:r>
        <w:rPr>
          <w:lang w:val="en" w:eastAsia="en-AU"/>
        </w:rPr>
        <w:t>There were 9</w:t>
      </w:r>
      <w:r w:rsidR="00941C3C">
        <w:rPr>
          <w:lang w:val="en" w:eastAsia="en-AU"/>
        </w:rPr>
        <w:t>41</w:t>
      </w:r>
      <w:r>
        <w:rPr>
          <w:lang w:val="en" w:eastAsia="en-AU"/>
        </w:rPr>
        <w:t xml:space="preserve"> newly </w:t>
      </w:r>
      <w:r w:rsidR="00204C83">
        <w:rPr>
          <w:lang w:val="en" w:eastAsia="en-AU"/>
        </w:rPr>
        <w:t>identified</w:t>
      </w:r>
      <w:r>
        <w:rPr>
          <w:lang w:val="en" w:eastAsia="en-AU"/>
        </w:rPr>
        <w:t xml:space="preserve"> VRE with 9</w:t>
      </w:r>
      <w:r w:rsidR="00941C3C">
        <w:rPr>
          <w:lang w:val="en" w:eastAsia="en-AU"/>
        </w:rPr>
        <w:t>07</w:t>
      </w:r>
      <w:r>
        <w:rPr>
          <w:lang w:val="en" w:eastAsia="en-AU"/>
        </w:rPr>
        <w:t xml:space="preserve"> (96%) </w:t>
      </w:r>
      <w:r w:rsidR="00204C83">
        <w:rPr>
          <w:lang w:val="en" w:eastAsia="en-AU"/>
        </w:rPr>
        <w:t>colonisation</w:t>
      </w:r>
      <w:r w:rsidR="005A75FD">
        <w:rPr>
          <w:lang w:val="en" w:eastAsia="en-AU"/>
        </w:rPr>
        <w:t>s</w:t>
      </w:r>
      <w:r w:rsidR="00204C83">
        <w:rPr>
          <w:lang w:val="en" w:eastAsia="en-AU"/>
        </w:rPr>
        <w:t xml:space="preserve"> </w:t>
      </w:r>
      <w:r>
        <w:rPr>
          <w:lang w:val="en" w:eastAsia="en-AU"/>
        </w:rPr>
        <w:t xml:space="preserve">and </w:t>
      </w:r>
      <w:r w:rsidR="00204C83">
        <w:rPr>
          <w:lang w:val="en" w:eastAsia="en-AU"/>
        </w:rPr>
        <w:t>34 (4%) infection</w:t>
      </w:r>
      <w:r w:rsidR="005A75FD">
        <w:rPr>
          <w:lang w:val="en" w:eastAsia="en-AU"/>
        </w:rPr>
        <w:t>s</w:t>
      </w:r>
      <w:r w:rsidR="00204C83">
        <w:rPr>
          <w:lang w:val="en" w:eastAsia="en-AU"/>
        </w:rPr>
        <w:t xml:space="preserve">. </w:t>
      </w:r>
    </w:p>
    <w:p w14:paraId="4BEB5DF0" w14:textId="0C986BA6" w:rsidR="00204C83" w:rsidRDefault="00204C83" w:rsidP="005D714C">
      <w:pPr>
        <w:pStyle w:val="ListParagraph"/>
        <w:numPr>
          <w:ilvl w:val="0"/>
          <w:numId w:val="11"/>
        </w:numPr>
        <w:spacing w:afterLines="0" w:after="336"/>
        <w:ind w:left="567" w:hanging="567"/>
        <w:rPr>
          <w:lang w:val="en" w:eastAsia="en-AU"/>
        </w:rPr>
      </w:pPr>
      <w:r>
        <w:rPr>
          <w:lang w:val="en" w:eastAsia="en-AU"/>
        </w:rPr>
        <w:t xml:space="preserve">Of the 34 infections, </w:t>
      </w:r>
      <w:r w:rsidR="00046CFB">
        <w:rPr>
          <w:lang w:val="en" w:eastAsia="en-AU"/>
        </w:rPr>
        <w:t>7</w:t>
      </w:r>
      <w:r>
        <w:rPr>
          <w:lang w:val="en" w:eastAsia="en-AU"/>
        </w:rPr>
        <w:t xml:space="preserve"> were from sterile sites (</w:t>
      </w:r>
      <w:r w:rsidR="00046CFB">
        <w:rPr>
          <w:lang w:val="en" w:eastAsia="en-AU"/>
        </w:rPr>
        <w:t xml:space="preserve">3 </w:t>
      </w:r>
      <w:r>
        <w:rPr>
          <w:lang w:val="en" w:eastAsia="en-AU"/>
        </w:rPr>
        <w:t>blood</w:t>
      </w:r>
      <w:r w:rsidR="00E35624">
        <w:rPr>
          <w:lang w:val="en" w:eastAsia="en-AU"/>
        </w:rPr>
        <w:t>stream</w:t>
      </w:r>
      <w:r>
        <w:rPr>
          <w:lang w:val="en" w:eastAsia="en-AU"/>
        </w:rPr>
        <w:t xml:space="preserve">, </w:t>
      </w:r>
      <w:r w:rsidR="00046CFB">
        <w:rPr>
          <w:lang w:val="en" w:eastAsia="en-AU"/>
        </w:rPr>
        <w:t>3</w:t>
      </w:r>
      <w:r w:rsidR="00E35624">
        <w:rPr>
          <w:lang w:val="en" w:eastAsia="en-AU"/>
        </w:rPr>
        <w:t xml:space="preserve"> </w:t>
      </w:r>
      <w:r>
        <w:rPr>
          <w:lang w:val="en" w:eastAsia="en-AU"/>
        </w:rPr>
        <w:t xml:space="preserve">tissue and </w:t>
      </w:r>
      <w:r w:rsidR="00046CFB">
        <w:rPr>
          <w:lang w:val="en" w:eastAsia="en-AU"/>
        </w:rPr>
        <w:t>1</w:t>
      </w:r>
      <w:r w:rsidR="00941C3C">
        <w:rPr>
          <w:lang w:val="en" w:eastAsia="en-AU"/>
        </w:rPr>
        <w:t xml:space="preserve"> non-specified sterile site), </w:t>
      </w:r>
      <w:r>
        <w:rPr>
          <w:lang w:val="en" w:eastAsia="en-AU"/>
        </w:rPr>
        <w:t xml:space="preserve">13 were urine, </w:t>
      </w:r>
      <w:r w:rsidR="00046CFB">
        <w:rPr>
          <w:lang w:val="en" w:eastAsia="en-AU"/>
        </w:rPr>
        <w:t xml:space="preserve">9 </w:t>
      </w:r>
      <w:r>
        <w:rPr>
          <w:lang w:val="en" w:eastAsia="en-AU"/>
        </w:rPr>
        <w:t xml:space="preserve">were wounds, </w:t>
      </w:r>
      <w:r w:rsidR="00046CFB">
        <w:rPr>
          <w:lang w:val="en" w:eastAsia="en-AU"/>
        </w:rPr>
        <w:t>4</w:t>
      </w:r>
      <w:r>
        <w:rPr>
          <w:lang w:val="en" w:eastAsia="en-AU"/>
        </w:rPr>
        <w:t xml:space="preserve"> were from drain fluid and </w:t>
      </w:r>
      <w:r w:rsidR="00046CFB">
        <w:rPr>
          <w:lang w:val="en" w:eastAsia="en-AU"/>
        </w:rPr>
        <w:t xml:space="preserve">1 </w:t>
      </w:r>
      <w:r>
        <w:rPr>
          <w:lang w:val="en" w:eastAsia="en-AU"/>
        </w:rPr>
        <w:t xml:space="preserve">was an abscess. </w:t>
      </w:r>
    </w:p>
    <w:p w14:paraId="556E08DA" w14:textId="519A3218" w:rsidR="00D830A2" w:rsidRPr="00A32C1F" w:rsidRDefault="00D830A2" w:rsidP="005D714C">
      <w:pPr>
        <w:pStyle w:val="ListParagraph"/>
        <w:numPr>
          <w:ilvl w:val="0"/>
          <w:numId w:val="11"/>
        </w:numPr>
        <w:spacing w:afterLines="0" w:after="336"/>
        <w:ind w:left="567" w:hanging="567"/>
        <w:rPr>
          <w:lang w:val="en" w:eastAsia="en-AU"/>
        </w:rPr>
      </w:pPr>
      <w:r w:rsidRPr="00A32C1F">
        <w:rPr>
          <w:lang w:val="en" w:eastAsia="en-AU"/>
        </w:rPr>
        <w:t xml:space="preserve">A significant increase in VRE identification occurred in late 2015 with the predominant strain being </w:t>
      </w:r>
      <w:proofErr w:type="spellStart"/>
      <w:r w:rsidRPr="00A32C1F">
        <w:rPr>
          <w:i/>
          <w:lang w:val="en" w:eastAsia="en-AU"/>
        </w:rPr>
        <w:t>vanB</w:t>
      </w:r>
      <w:proofErr w:type="spellEnd"/>
      <w:r w:rsidRPr="00A32C1F">
        <w:rPr>
          <w:i/>
          <w:lang w:val="en" w:eastAsia="en-AU"/>
        </w:rPr>
        <w:t xml:space="preserve"> E. faecium.</w:t>
      </w:r>
      <w:r w:rsidRPr="00A32C1F">
        <w:rPr>
          <w:lang w:val="en" w:eastAsia="en-AU"/>
        </w:rPr>
        <w:t xml:space="preserve"> </w:t>
      </w:r>
    </w:p>
    <w:p w14:paraId="16F5E964" w14:textId="6E50F9D8" w:rsidR="00D830A2" w:rsidRPr="00A32C1F" w:rsidRDefault="00D830A2" w:rsidP="005D714C">
      <w:pPr>
        <w:pStyle w:val="ListParagraph"/>
        <w:numPr>
          <w:ilvl w:val="0"/>
          <w:numId w:val="11"/>
        </w:numPr>
        <w:spacing w:afterLines="0" w:after="336"/>
        <w:ind w:left="567" w:hanging="567"/>
        <w:rPr>
          <w:lang w:val="en" w:eastAsia="en-AU"/>
        </w:rPr>
      </w:pPr>
      <w:r w:rsidRPr="00A32C1F">
        <w:rPr>
          <w:lang w:val="en" w:eastAsia="en-AU"/>
        </w:rPr>
        <w:t>Typing of a sample of VRE isolates identified at RHH from 2014 – 2016 identified:</w:t>
      </w:r>
    </w:p>
    <w:p w14:paraId="68F74A9A" w14:textId="62D108CF" w:rsidR="00D830A2" w:rsidRDefault="00A32C1F" w:rsidP="005D714C">
      <w:pPr>
        <w:pStyle w:val="ListParagraph"/>
        <w:numPr>
          <w:ilvl w:val="0"/>
          <w:numId w:val="11"/>
        </w:numPr>
        <w:spacing w:afterLines="0" w:after="336"/>
        <w:ind w:left="1134" w:hanging="567"/>
        <w:rPr>
          <w:lang w:val="en" w:eastAsia="en-AU"/>
        </w:rPr>
      </w:pPr>
      <w:bookmarkStart w:id="75" w:name="_Hlk28857764"/>
      <w:r>
        <w:rPr>
          <w:lang w:val="en" w:eastAsia="en-AU"/>
        </w:rPr>
        <w:t xml:space="preserve">For </w:t>
      </w:r>
      <w:proofErr w:type="spellStart"/>
      <w:r w:rsidRPr="00D830A2">
        <w:rPr>
          <w:i/>
          <w:lang w:val="en" w:eastAsia="en-AU"/>
        </w:rPr>
        <w:t>vanB</w:t>
      </w:r>
      <w:proofErr w:type="spellEnd"/>
      <w:r w:rsidRPr="00D830A2">
        <w:rPr>
          <w:i/>
          <w:lang w:val="en" w:eastAsia="en-AU"/>
        </w:rPr>
        <w:t xml:space="preserve"> E. faecium</w:t>
      </w:r>
      <w:r>
        <w:rPr>
          <w:lang w:val="en" w:eastAsia="en-AU"/>
        </w:rPr>
        <w:t xml:space="preserve"> isolates</w:t>
      </w:r>
      <w:r w:rsidRPr="00A32C1F">
        <w:rPr>
          <w:lang w:val="en" w:eastAsia="en-AU"/>
        </w:rPr>
        <w:t xml:space="preserve">, </w:t>
      </w:r>
      <w:r w:rsidR="00D830A2" w:rsidRPr="00A32C1F">
        <w:rPr>
          <w:lang w:val="en" w:eastAsia="en-AU"/>
        </w:rPr>
        <w:t xml:space="preserve">ST796 </w:t>
      </w:r>
      <w:r w:rsidRPr="00A32C1F">
        <w:rPr>
          <w:lang w:val="en" w:eastAsia="en-AU"/>
        </w:rPr>
        <w:t>w</w:t>
      </w:r>
      <w:r w:rsidR="00D830A2" w:rsidRPr="00A32C1F">
        <w:rPr>
          <w:lang w:val="en" w:eastAsia="en-AU"/>
        </w:rPr>
        <w:t>as the</w:t>
      </w:r>
      <w:r w:rsidR="00D830A2" w:rsidRPr="00D830A2">
        <w:rPr>
          <w:lang w:val="en" w:eastAsia="en-AU"/>
        </w:rPr>
        <w:t xml:space="preserve"> dominant strain</w:t>
      </w:r>
      <w:bookmarkEnd w:id="75"/>
      <w:r w:rsidR="00D830A2" w:rsidRPr="00D830A2">
        <w:rPr>
          <w:lang w:val="en" w:eastAsia="en-AU"/>
        </w:rPr>
        <w:t xml:space="preserve">. </w:t>
      </w:r>
    </w:p>
    <w:p w14:paraId="6D6C72DA" w14:textId="1B0EDFEB" w:rsidR="00A32C1F" w:rsidRDefault="00A32C1F"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w:t>
      </w:r>
      <w:r>
        <w:rPr>
          <w:i/>
          <w:lang w:val="en" w:eastAsia="en-AU"/>
        </w:rPr>
        <w:t>A</w:t>
      </w:r>
      <w:proofErr w:type="spellEnd"/>
      <w:r w:rsidRPr="00D830A2">
        <w:rPr>
          <w:i/>
          <w:lang w:val="en" w:eastAsia="en-AU"/>
        </w:rPr>
        <w:t xml:space="preserve"> E. faecium</w:t>
      </w:r>
      <w:r>
        <w:rPr>
          <w:lang w:val="en" w:eastAsia="en-AU"/>
        </w:rPr>
        <w:t xml:space="preserve"> isolates</w:t>
      </w:r>
      <w:r w:rsidRPr="00A32C1F">
        <w:rPr>
          <w:lang w:val="en" w:eastAsia="en-AU"/>
        </w:rPr>
        <w:t>, ST</w:t>
      </w:r>
      <w:r>
        <w:rPr>
          <w:lang w:val="en" w:eastAsia="en-AU"/>
        </w:rPr>
        <w:t>80 and ST1421 were</w:t>
      </w:r>
      <w:r w:rsidRPr="00A32C1F">
        <w:rPr>
          <w:lang w:val="en" w:eastAsia="en-AU"/>
        </w:rPr>
        <w:t xml:space="preserve"> the</w:t>
      </w:r>
      <w:r w:rsidRPr="00D830A2">
        <w:rPr>
          <w:lang w:val="en" w:eastAsia="en-AU"/>
        </w:rPr>
        <w:t xml:space="preserve"> dominant strain</w:t>
      </w:r>
      <w:r>
        <w:rPr>
          <w:lang w:val="en" w:eastAsia="en-AU"/>
        </w:rPr>
        <w:t xml:space="preserve">s. </w:t>
      </w:r>
    </w:p>
    <w:p w14:paraId="6C938C7E" w14:textId="3C62E49A" w:rsidR="003F6BDF" w:rsidRDefault="00040BCE" w:rsidP="005D714C">
      <w:pPr>
        <w:pStyle w:val="ListParagraph"/>
        <w:numPr>
          <w:ilvl w:val="0"/>
          <w:numId w:val="11"/>
        </w:numPr>
        <w:spacing w:afterLines="0" w:after="336"/>
        <w:ind w:left="1134" w:hanging="567"/>
        <w:rPr>
          <w:lang w:val="en" w:eastAsia="en-AU"/>
        </w:rPr>
      </w:pPr>
      <w:r w:rsidRPr="00A32C1F">
        <w:rPr>
          <w:lang w:val="en" w:eastAsia="en-AU"/>
        </w:rPr>
        <w:t>F</w:t>
      </w:r>
      <w:r w:rsidR="003F6BDF" w:rsidRPr="00A32C1F">
        <w:rPr>
          <w:lang w:val="en" w:eastAsia="en-AU"/>
        </w:rPr>
        <w:t>rom Q4 2017, there was a significant change to the epidemiology of VRE</w:t>
      </w:r>
      <w:r w:rsidR="00A32C1F">
        <w:rPr>
          <w:lang w:val="en" w:eastAsia="en-AU"/>
        </w:rPr>
        <w:t xml:space="preserve"> </w:t>
      </w:r>
      <w:r w:rsidR="003F6BDF" w:rsidRPr="00A32C1F">
        <w:rPr>
          <w:lang w:val="en" w:eastAsia="en-AU"/>
        </w:rPr>
        <w:t xml:space="preserve">within the RHH with a </w:t>
      </w:r>
      <w:r w:rsidR="00C757C8" w:rsidRPr="00A32C1F">
        <w:rPr>
          <w:lang w:val="en" w:eastAsia="en-AU"/>
        </w:rPr>
        <w:t>shift from</w:t>
      </w:r>
      <w:r w:rsidR="003F6BDF" w:rsidRPr="00A32C1F">
        <w:rPr>
          <w:lang w:val="en" w:eastAsia="en-AU"/>
        </w:rPr>
        <w:t xml:space="preserve"> </w:t>
      </w:r>
      <w:bookmarkStart w:id="76" w:name="_Hlk28857950"/>
      <w:proofErr w:type="spellStart"/>
      <w:r w:rsidR="003F6BDF" w:rsidRPr="00A32C1F">
        <w:rPr>
          <w:i/>
          <w:lang w:val="en" w:eastAsia="en-AU"/>
        </w:rPr>
        <w:t>van</w:t>
      </w:r>
      <w:r w:rsidR="00C757C8" w:rsidRPr="00A32C1F">
        <w:rPr>
          <w:i/>
          <w:lang w:val="en" w:eastAsia="en-AU"/>
        </w:rPr>
        <w:t>B</w:t>
      </w:r>
      <w:proofErr w:type="spellEnd"/>
      <w:r w:rsidR="00A32C1F">
        <w:rPr>
          <w:lang w:val="en" w:eastAsia="en-AU"/>
        </w:rPr>
        <w:t xml:space="preserve"> </w:t>
      </w:r>
      <w:r w:rsidR="00A32C1F" w:rsidRPr="00A32C1F">
        <w:rPr>
          <w:i/>
          <w:lang w:val="en" w:eastAsia="en-AU"/>
        </w:rPr>
        <w:t>E. faecium</w:t>
      </w:r>
      <w:bookmarkEnd w:id="76"/>
      <w:r w:rsidR="005748F5">
        <w:rPr>
          <w:lang w:val="en" w:eastAsia="en-AU"/>
        </w:rPr>
        <w:t xml:space="preserve"> to </w:t>
      </w:r>
      <w:bookmarkStart w:id="77" w:name="_Hlk28857976"/>
      <w:proofErr w:type="spellStart"/>
      <w:r w:rsidR="005748F5" w:rsidRPr="00A32C1F">
        <w:rPr>
          <w:i/>
          <w:lang w:val="en" w:eastAsia="en-AU"/>
        </w:rPr>
        <w:t>van</w:t>
      </w:r>
      <w:r w:rsidR="005748F5">
        <w:rPr>
          <w:i/>
          <w:lang w:val="en" w:eastAsia="en-AU"/>
        </w:rPr>
        <w:t>A</w:t>
      </w:r>
      <w:proofErr w:type="spellEnd"/>
      <w:r w:rsidR="005748F5">
        <w:rPr>
          <w:lang w:val="en" w:eastAsia="en-AU"/>
        </w:rPr>
        <w:t xml:space="preserve"> </w:t>
      </w:r>
      <w:r w:rsidR="005748F5" w:rsidRPr="00A32C1F">
        <w:rPr>
          <w:i/>
          <w:lang w:val="en" w:eastAsia="en-AU"/>
        </w:rPr>
        <w:t>E. faecium</w:t>
      </w:r>
      <w:r w:rsidR="00A32C1F">
        <w:rPr>
          <w:lang w:val="en" w:eastAsia="en-AU"/>
        </w:rPr>
        <w:t xml:space="preserve">. </w:t>
      </w:r>
      <w:bookmarkEnd w:id="77"/>
      <w:r w:rsidR="003F6BDF" w:rsidRPr="00A32C1F">
        <w:rPr>
          <w:lang w:val="en" w:eastAsia="en-AU"/>
        </w:rPr>
        <w:t xml:space="preserve">Further </w:t>
      </w:r>
      <w:r w:rsidR="00542729" w:rsidRPr="00A32C1F">
        <w:rPr>
          <w:lang w:val="en" w:eastAsia="en-AU"/>
        </w:rPr>
        <w:t>typing</w:t>
      </w:r>
      <w:r w:rsidR="003F6BDF" w:rsidRPr="00A32C1F">
        <w:rPr>
          <w:lang w:val="en" w:eastAsia="en-AU"/>
        </w:rPr>
        <w:t xml:space="preserve"> was undertaken of all </w:t>
      </w:r>
      <w:proofErr w:type="spellStart"/>
      <w:r w:rsidR="005748F5" w:rsidRPr="00A32C1F">
        <w:rPr>
          <w:i/>
          <w:lang w:val="en" w:eastAsia="en-AU"/>
        </w:rPr>
        <w:t>van</w:t>
      </w:r>
      <w:r w:rsidR="005748F5">
        <w:rPr>
          <w:i/>
          <w:lang w:val="en" w:eastAsia="en-AU"/>
        </w:rPr>
        <w:t>A</w:t>
      </w:r>
      <w:proofErr w:type="spellEnd"/>
      <w:r w:rsidR="005748F5">
        <w:rPr>
          <w:lang w:val="en" w:eastAsia="en-AU"/>
        </w:rPr>
        <w:t xml:space="preserve"> </w:t>
      </w:r>
      <w:r w:rsidR="005748F5" w:rsidRPr="00A32C1F">
        <w:rPr>
          <w:i/>
          <w:lang w:val="en" w:eastAsia="en-AU"/>
        </w:rPr>
        <w:t>E. faecium</w:t>
      </w:r>
      <w:r w:rsidR="005748F5">
        <w:rPr>
          <w:lang w:val="en" w:eastAsia="en-AU"/>
        </w:rPr>
        <w:t xml:space="preserve"> </w:t>
      </w:r>
      <w:r w:rsidR="003F6BDF" w:rsidRPr="00A32C1F">
        <w:rPr>
          <w:lang w:val="en" w:eastAsia="en-AU"/>
        </w:rPr>
        <w:t xml:space="preserve">isolates for April-May 2018 and &gt;95% of the isolates were </w:t>
      </w:r>
      <w:r w:rsidR="003F6BDF" w:rsidRPr="005748F5">
        <w:rPr>
          <w:lang w:val="en" w:eastAsia="en-AU"/>
        </w:rPr>
        <w:t xml:space="preserve">ST1424 </w:t>
      </w:r>
      <w:proofErr w:type="spellStart"/>
      <w:r w:rsidR="003F6BDF" w:rsidRPr="005748F5">
        <w:rPr>
          <w:i/>
          <w:lang w:val="en" w:eastAsia="en-AU"/>
        </w:rPr>
        <w:t>vanA</w:t>
      </w:r>
      <w:proofErr w:type="spellEnd"/>
      <w:r w:rsidR="003F6BDF" w:rsidRPr="005748F5">
        <w:rPr>
          <w:i/>
          <w:lang w:val="en" w:eastAsia="en-AU"/>
        </w:rPr>
        <w:t xml:space="preserve"> E. faecium</w:t>
      </w:r>
      <w:r w:rsidR="003F6BDF" w:rsidRPr="00A32C1F">
        <w:rPr>
          <w:i/>
          <w:lang w:val="en" w:eastAsia="en-AU"/>
        </w:rPr>
        <w:t>.</w:t>
      </w:r>
    </w:p>
    <w:p w14:paraId="73231848" w14:textId="3C6A6D90" w:rsidR="00204C83" w:rsidRDefault="00204C83" w:rsidP="005D714C">
      <w:pPr>
        <w:pStyle w:val="ListParagraph"/>
        <w:numPr>
          <w:ilvl w:val="0"/>
          <w:numId w:val="11"/>
        </w:numPr>
        <w:spacing w:after="336"/>
        <w:ind w:left="567" w:hanging="567"/>
        <w:rPr>
          <w:lang w:val="en" w:eastAsia="en-AU"/>
        </w:rPr>
      </w:pPr>
      <w:r w:rsidRPr="00204C83">
        <w:rPr>
          <w:lang w:val="en" w:eastAsia="en-AU"/>
        </w:rPr>
        <w:t xml:space="preserve">Over the last two financial years, the incidence rate for newly identified VRE colonisation or infection has remained stable </w:t>
      </w:r>
      <w:r w:rsidR="004F3CA8">
        <w:rPr>
          <w:lang w:val="en" w:eastAsia="en-AU"/>
        </w:rPr>
        <w:t>at</w:t>
      </w:r>
      <w:r w:rsidRPr="00204C83">
        <w:rPr>
          <w:lang w:val="en" w:eastAsia="en-AU"/>
        </w:rPr>
        <w:t>1</w:t>
      </w:r>
      <w:r w:rsidR="00E85E7E">
        <w:rPr>
          <w:lang w:val="en" w:eastAsia="en-AU"/>
        </w:rPr>
        <w:t>4</w:t>
      </w:r>
      <w:r w:rsidR="000F136D">
        <w:rPr>
          <w:lang w:val="en" w:eastAsia="en-AU"/>
        </w:rPr>
        <w:t xml:space="preserve"> per</w:t>
      </w:r>
      <w:r w:rsidRPr="00204C83">
        <w:rPr>
          <w:lang w:val="en" w:eastAsia="en-AU"/>
        </w:rPr>
        <w:t xml:space="preserve">10,000 patient days. This may suggest that the VRE management strategies that have been implemented have been effective in controlling VRE within the RHH. </w:t>
      </w:r>
    </w:p>
    <w:p w14:paraId="282DAD0D" w14:textId="77777777" w:rsidR="00606008" w:rsidRDefault="00BD4624" w:rsidP="005D714C">
      <w:pPr>
        <w:pStyle w:val="ListParagraph"/>
        <w:numPr>
          <w:ilvl w:val="0"/>
          <w:numId w:val="11"/>
        </w:numPr>
        <w:spacing w:after="336"/>
        <w:ind w:left="567" w:hanging="567"/>
        <w:rPr>
          <w:lang w:val="en" w:eastAsia="en-AU"/>
        </w:rPr>
      </w:pPr>
      <w:r>
        <w:rPr>
          <w:lang w:val="en" w:eastAsia="en-AU"/>
        </w:rPr>
        <w:t xml:space="preserve">The burden of infection at RHH in the 2018 – 2019 financial year was a </w:t>
      </w:r>
      <w:r w:rsidR="003D6EDE">
        <w:rPr>
          <w:lang w:val="en" w:eastAsia="en-AU"/>
        </w:rPr>
        <w:t xml:space="preserve">total of </w:t>
      </w:r>
      <w:r w:rsidR="00E85E7E">
        <w:rPr>
          <w:lang w:val="en" w:eastAsia="en-AU"/>
        </w:rPr>
        <w:t>37</w:t>
      </w:r>
      <w:r w:rsidR="00204C83" w:rsidRPr="00CB24FF">
        <w:rPr>
          <w:lang w:val="en" w:eastAsia="en-AU"/>
        </w:rPr>
        <w:t xml:space="preserve"> </w:t>
      </w:r>
      <w:r w:rsidR="00E35624" w:rsidRPr="00CB24FF">
        <w:rPr>
          <w:lang w:val="en" w:eastAsia="en-AU"/>
        </w:rPr>
        <w:t xml:space="preserve">VRE </w:t>
      </w:r>
      <w:r w:rsidR="00204C83" w:rsidRPr="00CB24FF">
        <w:rPr>
          <w:lang w:val="en" w:eastAsia="en-AU"/>
        </w:rPr>
        <w:t xml:space="preserve">infections </w:t>
      </w:r>
      <w:r w:rsidR="00E35624" w:rsidRPr="00CB24FF">
        <w:rPr>
          <w:lang w:val="en" w:eastAsia="en-AU"/>
        </w:rPr>
        <w:t>identified</w:t>
      </w:r>
      <w:r w:rsidR="00204C83" w:rsidRPr="00CB24FF">
        <w:rPr>
          <w:lang w:val="en" w:eastAsia="en-AU"/>
        </w:rPr>
        <w:t xml:space="preserve">. </w:t>
      </w:r>
    </w:p>
    <w:p w14:paraId="512A3E95" w14:textId="430ED209" w:rsidR="00E35624" w:rsidRPr="00CB24FF" w:rsidRDefault="00606008" w:rsidP="00606008">
      <w:pPr>
        <w:pStyle w:val="ListParagraph"/>
        <w:numPr>
          <w:ilvl w:val="1"/>
          <w:numId w:val="11"/>
        </w:numPr>
        <w:spacing w:after="336"/>
        <w:ind w:left="1134" w:hanging="567"/>
        <w:rPr>
          <w:lang w:val="en" w:eastAsia="en-AU"/>
        </w:rPr>
      </w:pPr>
      <w:r>
        <w:rPr>
          <w:lang w:val="en" w:eastAsia="en-AU"/>
        </w:rPr>
        <w:t xml:space="preserve">VRE </w:t>
      </w:r>
      <w:r w:rsidR="00E35624" w:rsidRPr="00CB24FF">
        <w:rPr>
          <w:lang w:val="en" w:eastAsia="en-AU"/>
        </w:rPr>
        <w:t xml:space="preserve">infection </w:t>
      </w:r>
      <w:r w:rsidR="00204C83" w:rsidRPr="00CB24FF">
        <w:rPr>
          <w:lang w:val="en" w:eastAsia="en-AU"/>
        </w:rPr>
        <w:t xml:space="preserve">was the </w:t>
      </w:r>
      <w:r>
        <w:rPr>
          <w:lang w:val="en" w:eastAsia="en-AU"/>
        </w:rPr>
        <w:t>first</w:t>
      </w:r>
      <w:r w:rsidR="00204C83" w:rsidRPr="00CB24FF">
        <w:rPr>
          <w:lang w:val="en" w:eastAsia="en-AU"/>
        </w:rPr>
        <w:t xml:space="preserve"> VRE isolate in </w:t>
      </w:r>
      <w:r w:rsidR="00E85E7E">
        <w:rPr>
          <w:lang w:val="en" w:eastAsia="en-AU"/>
        </w:rPr>
        <w:t>43</w:t>
      </w:r>
      <w:r w:rsidR="00204C83" w:rsidRPr="00CB24FF">
        <w:rPr>
          <w:lang w:val="en" w:eastAsia="en-AU"/>
        </w:rPr>
        <w:t>% (</w:t>
      </w:r>
      <w:r w:rsidR="00E85E7E">
        <w:rPr>
          <w:lang w:val="en" w:eastAsia="en-AU"/>
        </w:rPr>
        <w:t>16/37</w:t>
      </w:r>
      <w:r w:rsidR="00204C83" w:rsidRPr="00CB24FF">
        <w:rPr>
          <w:lang w:val="en" w:eastAsia="en-AU"/>
        </w:rPr>
        <w:t>) of cases</w:t>
      </w:r>
      <w:r w:rsidR="003D6EDE">
        <w:rPr>
          <w:lang w:val="en" w:eastAsia="en-AU"/>
        </w:rPr>
        <w:t>,</w:t>
      </w:r>
      <w:r w:rsidR="00E35624" w:rsidRPr="00CB24FF">
        <w:rPr>
          <w:lang w:val="en" w:eastAsia="en-AU"/>
        </w:rPr>
        <w:t xml:space="preserve"> with infections identified after colonisation making up </w:t>
      </w:r>
      <w:r w:rsidR="00E85E7E">
        <w:rPr>
          <w:lang w:val="en" w:eastAsia="en-AU"/>
        </w:rPr>
        <w:t>57</w:t>
      </w:r>
      <w:r w:rsidR="00E35624" w:rsidRPr="00CB24FF">
        <w:rPr>
          <w:lang w:val="en" w:eastAsia="en-AU"/>
        </w:rPr>
        <w:t>% (21/</w:t>
      </w:r>
      <w:r w:rsidR="00E85E7E">
        <w:rPr>
          <w:lang w:val="en" w:eastAsia="en-AU"/>
        </w:rPr>
        <w:t>37</w:t>
      </w:r>
      <w:r w:rsidR="00E35624" w:rsidRPr="00CB24FF">
        <w:rPr>
          <w:lang w:val="en" w:eastAsia="en-AU"/>
        </w:rPr>
        <w:t xml:space="preserve">) of the total.  </w:t>
      </w:r>
    </w:p>
    <w:p w14:paraId="610DF748" w14:textId="58A9A379" w:rsidR="00F00005" w:rsidRDefault="00E35624" w:rsidP="005D714C">
      <w:pPr>
        <w:pStyle w:val="ListParagraph"/>
        <w:numPr>
          <w:ilvl w:val="0"/>
          <w:numId w:val="11"/>
        </w:numPr>
        <w:spacing w:after="336"/>
        <w:ind w:left="1134" w:hanging="567"/>
        <w:rPr>
          <w:lang w:val="en" w:eastAsia="en-AU"/>
        </w:rPr>
      </w:pPr>
      <w:r>
        <w:rPr>
          <w:lang w:val="en" w:eastAsia="en-AU"/>
        </w:rPr>
        <w:t>Urinary tract infections represented 1</w:t>
      </w:r>
      <w:r w:rsidR="00E85E7E">
        <w:rPr>
          <w:lang w:val="en" w:eastAsia="en-AU"/>
        </w:rPr>
        <w:t>6</w:t>
      </w:r>
      <w:r>
        <w:rPr>
          <w:lang w:val="en" w:eastAsia="en-AU"/>
        </w:rPr>
        <w:t>/</w:t>
      </w:r>
      <w:r w:rsidR="00E85E7E">
        <w:rPr>
          <w:lang w:val="en" w:eastAsia="en-AU"/>
        </w:rPr>
        <w:t>37 infections (43</w:t>
      </w:r>
      <w:r>
        <w:rPr>
          <w:lang w:val="en" w:eastAsia="en-AU"/>
        </w:rPr>
        <w:t>%) with sterile site infections (</w:t>
      </w:r>
      <w:r w:rsidR="00E85E7E">
        <w:rPr>
          <w:lang w:val="en" w:eastAsia="en-AU"/>
        </w:rPr>
        <w:t>9</w:t>
      </w:r>
      <w:r>
        <w:rPr>
          <w:lang w:val="en" w:eastAsia="en-AU"/>
        </w:rPr>
        <w:t>/</w:t>
      </w:r>
      <w:r w:rsidR="00E85E7E">
        <w:rPr>
          <w:lang w:val="en" w:eastAsia="en-AU"/>
        </w:rPr>
        <w:t>37</w:t>
      </w:r>
      <w:r>
        <w:rPr>
          <w:lang w:val="en" w:eastAsia="en-AU"/>
        </w:rPr>
        <w:t xml:space="preserve">, </w:t>
      </w:r>
      <w:r w:rsidR="00E85E7E">
        <w:rPr>
          <w:lang w:val="en" w:eastAsia="en-AU"/>
        </w:rPr>
        <w:t>24</w:t>
      </w:r>
      <w:r>
        <w:rPr>
          <w:lang w:val="en" w:eastAsia="en-AU"/>
        </w:rPr>
        <w:t xml:space="preserve">%) representing the next highest category of infection. </w:t>
      </w:r>
    </w:p>
    <w:p w14:paraId="216869B4" w14:textId="57F1D64A" w:rsidR="00204C83" w:rsidRDefault="00E35624" w:rsidP="005D714C">
      <w:pPr>
        <w:pStyle w:val="ListParagraph"/>
        <w:numPr>
          <w:ilvl w:val="0"/>
          <w:numId w:val="11"/>
        </w:numPr>
        <w:spacing w:after="336"/>
        <w:ind w:left="1134" w:hanging="567"/>
        <w:rPr>
          <w:lang w:val="en" w:eastAsia="en-AU"/>
        </w:rPr>
      </w:pPr>
      <w:r>
        <w:rPr>
          <w:lang w:val="en" w:eastAsia="en-AU"/>
        </w:rPr>
        <w:t xml:space="preserve">Of the </w:t>
      </w:r>
      <w:r w:rsidR="00E85E7E">
        <w:rPr>
          <w:lang w:val="en" w:eastAsia="en-AU"/>
        </w:rPr>
        <w:t>9</w:t>
      </w:r>
      <w:r w:rsidR="00F00005">
        <w:rPr>
          <w:lang w:val="en" w:eastAsia="en-AU"/>
        </w:rPr>
        <w:t xml:space="preserve"> </w:t>
      </w:r>
      <w:r>
        <w:rPr>
          <w:lang w:val="en" w:eastAsia="en-AU"/>
        </w:rPr>
        <w:t>sterile site infections</w:t>
      </w:r>
      <w:r w:rsidR="00046CFB">
        <w:rPr>
          <w:lang w:val="en" w:eastAsia="en-AU"/>
        </w:rPr>
        <w:t xml:space="preserve">, 2 </w:t>
      </w:r>
      <w:r>
        <w:rPr>
          <w:lang w:val="en" w:eastAsia="en-AU"/>
        </w:rPr>
        <w:t xml:space="preserve">were bloodstream infections, </w:t>
      </w:r>
      <w:r w:rsidR="00046CFB">
        <w:rPr>
          <w:lang w:val="en" w:eastAsia="en-AU"/>
        </w:rPr>
        <w:t xml:space="preserve">4 </w:t>
      </w:r>
      <w:r>
        <w:rPr>
          <w:lang w:val="en" w:eastAsia="en-AU"/>
        </w:rPr>
        <w:t xml:space="preserve">were ‘other sterile site’ infections and </w:t>
      </w:r>
      <w:r w:rsidR="00E85E7E">
        <w:rPr>
          <w:lang w:val="en" w:eastAsia="en-AU"/>
        </w:rPr>
        <w:t>3</w:t>
      </w:r>
      <w:r w:rsidR="00046CFB">
        <w:rPr>
          <w:lang w:val="en" w:eastAsia="en-AU"/>
        </w:rPr>
        <w:t xml:space="preserve"> </w:t>
      </w:r>
      <w:r>
        <w:rPr>
          <w:lang w:val="en" w:eastAsia="en-AU"/>
        </w:rPr>
        <w:t xml:space="preserve">were from tissue. </w:t>
      </w:r>
      <w:r w:rsidR="00F00005">
        <w:rPr>
          <w:lang w:val="en" w:eastAsia="en-AU"/>
        </w:rPr>
        <w:t>This equates to a VRE sterile site rate of 0.</w:t>
      </w:r>
      <w:r w:rsidR="00E85E7E">
        <w:rPr>
          <w:lang w:val="en" w:eastAsia="en-AU"/>
        </w:rPr>
        <w:t>11 per</w:t>
      </w:r>
      <w:r w:rsidR="00F00005">
        <w:rPr>
          <w:lang w:val="en" w:eastAsia="en-AU"/>
        </w:rPr>
        <w:t>10 000 patient days</w:t>
      </w:r>
      <w:r w:rsidR="00E85E7E">
        <w:rPr>
          <w:lang w:val="en" w:eastAsia="en-AU"/>
        </w:rPr>
        <w:t xml:space="preserve"> and a VRE bloodstream infection rate of 0.02 per 10 000 patient days.</w:t>
      </w:r>
    </w:p>
    <w:p w14:paraId="76F47F80" w14:textId="746758C4" w:rsidR="00E35624" w:rsidRDefault="00E35624" w:rsidP="00E35624">
      <w:pPr>
        <w:spacing w:after="336"/>
        <w:rPr>
          <w:lang w:val="en" w:eastAsia="en-AU"/>
        </w:rPr>
      </w:pPr>
    </w:p>
    <w:p w14:paraId="3BC53CF5" w14:textId="77777777" w:rsidR="00606008" w:rsidRDefault="00606008" w:rsidP="00E35624">
      <w:pPr>
        <w:spacing w:after="336"/>
        <w:rPr>
          <w:lang w:val="en" w:eastAsia="en-AU"/>
        </w:rPr>
      </w:pPr>
    </w:p>
    <w:p w14:paraId="685B6CD6" w14:textId="2B2D68BE" w:rsidR="00606008" w:rsidRPr="00BD4624" w:rsidRDefault="00606008" w:rsidP="00606008">
      <w:pPr>
        <w:pStyle w:val="ListParagraph"/>
        <w:spacing w:after="336"/>
        <w:ind w:left="1134"/>
        <w:rPr>
          <w:lang w:val="en" w:eastAsia="en-AU"/>
        </w:rPr>
      </w:pPr>
    </w:p>
    <w:p w14:paraId="3C370809" w14:textId="263C2201" w:rsidR="00E35624" w:rsidRDefault="00E35624" w:rsidP="00E35624">
      <w:pPr>
        <w:spacing w:after="336"/>
        <w:rPr>
          <w:lang w:val="en" w:eastAsia="en-AU"/>
        </w:rPr>
      </w:pPr>
    </w:p>
    <w:p w14:paraId="6BF146F2" w14:textId="223B8FCD" w:rsidR="00E35624" w:rsidRDefault="00E35624" w:rsidP="00E35624">
      <w:pPr>
        <w:spacing w:after="336"/>
        <w:rPr>
          <w:lang w:val="en" w:eastAsia="en-AU"/>
        </w:rPr>
      </w:pPr>
    </w:p>
    <w:p w14:paraId="620875E0" w14:textId="799EFA5F" w:rsidR="00E35624" w:rsidRDefault="00E35624" w:rsidP="00E35624">
      <w:pPr>
        <w:spacing w:after="336"/>
        <w:rPr>
          <w:lang w:val="en" w:eastAsia="en-AU"/>
        </w:rPr>
      </w:pPr>
    </w:p>
    <w:p w14:paraId="62F81335" w14:textId="6C99C199" w:rsidR="00E35624" w:rsidRDefault="00E35624" w:rsidP="00E35624">
      <w:pPr>
        <w:spacing w:after="336"/>
        <w:rPr>
          <w:lang w:val="en" w:eastAsia="en-AU"/>
        </w:rPr>
      </w:pPr>
    </w:p>
    <w:p w14:paraId="61A4F368" w14:textId="77777777" w:rsidR="00046CFB" w:rsidRDefault="00046CFB" w:rsidP="00E35624">
      <w:pPr>
        <w:spacing w:after="336"/>
        <w:rPr>
          <w:lang w:val="en" w:eastAsia="en-AU"/>
        </w:rPr>
      </w:pPr>
    </w:p>
    <w:p w14:paraId="4B02ECB9" w14:textId="77777777" w:rsidR="00E85E7E" w:rsidRDefault="00E85E7E">
      <w:pPr>
        <w:spacing w:after="336"/>
        <w:rPr>
          <w:rFonts w:eastAsiaTheme="majorEastAsia" w:cstheme="majorBidi"/>
          <w:b/>
          <w:bCs/>
          <w:sz w:val="32"/>
          <w:szCs w:val="32"/>
          <w:lang w:val="en" w:eastAsia="en-AU"/>
        </w:rPr>
      </w:pPr>
      <w:r>
        <w:rPr>
          <w:sz w:val="32"/>
          <w:szCs w:val="32"/>
          <w:lang w:val="en" w:eastAsia="en-AU"/>
        </w:rPr>
        <w:br w:type="page"/>
      </w:r>
    </w:p>
    <w:p w14:paraId="421522F5" w14:textId="2F46D26A" w:rsidR="00E35624" w:rsidRDefault="00E35624" w:rsidP="00E35624">
      <w:pPr>
        <w:pStyle w:val="Heading2"/>
        <w:spacing w:after="336"/>
        <w:rPr>
          <w:rFonts w:ascii="Gill Sans MT" w:hAnsi="Gill Sans MT"/>
          <w:color w:val="auto"/>
          <w:sz w:val="32"/>
          <w:szCs w:val="32"/>
          <w:lang w:val="en" w:eastAsia="en-AU"/>
        </w:rPr>
      </w:pPr>
      <w:bookmarkStart w:id="78" w:name="_Toc31099973"/>
      <w:r>
        <w:rPr>
          <w:rFonts w:ascii="Gill Sans MT" w:hAnsi="Gill Sans MT"/>
          <w:color w:val="auto"/>
          <w:sz w:val="32"/>
          <w:szCs w:val="32"/>
          <w:lang w:val="en" w:eastAsia="en-AU"/>
        </w:rPr>
        <w:lastRenderedPageBreak/>
        <w:t xml:space="preserve">Launceston General </w:t>
      </w:r>
      <w:r w:rsidRPr="00E450A4">
        <w:rPr>
          <w:rFonts w:ascii="Gill Sans MT" w:hAnsi="Gill Sans MT"/>
          <w:color w:val="auto"/>
          <w:sz w:val="32"/>
          <w:szCs w:val="32"/>
          <w:lang w:val="en" w:eastAsia="en-AU"/>
        </w:rPr>
        <w:t>Hospital (</w:t>
      </w:r>
      <w:r>
        <w:rPr>
          <w:rFonts w:ascii="Gill Sans MT" w:hAnsi="Gill Sans MT"/>
          <w:color w:val="auto"/>
          <w:sz w:val="32"/>
          <w:szCs w:val="32"/>
          <w:lang w:val="en" w:eastAsia="en-AU"/>
        </w:rPr>
        <w:t>LG</w:t>
      </w:r>
      <w:r w:rsidRPr="00E450A4">
        <w:rPr>
          <w:rFonts w:ascii="Gill Sans MT" w:hAnsi="Gill Sans MT"/>
          <w:color w:val="auto"/>
          <w:sz w:val="32"/>
          <w:szCs w:val="32"/>
          <w:lang w:val="en" w:eastAsia="en-AU"/>
        </w:rPr>
        <w:t>H)</w:t>
      </w:r>
      <w:bookmarkEnd w:id="78"/>
    </w:p>
    <w:p w14:paraId="729F34C3" w14:textId="163D465C" w:rsidR="00CB24FF" w:rsidRDefault="00CB24FF" w:rsidP="00CB24FF">
      <w:pPr>
        <w:pStyle w:val="Caption"/>
        <w:rPr>
          <w:b w:val="0"/>
          <w:sz w:val="22"/>
          <w:szCs w:val="22"/>
        </w:rPr>
      </w:pPr>
      <w:bookmarkStart w:id="79" w:name="_Toc31099993"/>
      <w:r w:rsidRPr="00F00005">
        <w:rPr>
          <w:sz w:val="22"/>
          <w:szCs w:val="22"/>
        </w:rPr>
        <w:t xml:space="preserve">Figure </w:t>
      </w:r>
      <w:r w:rsidRPr="00F00005">
        <w:rPr>
          <w:sz w:val="22"/>
          <w:szCs w:val="22"/>
        </w:rPr>
        <w:fldChar w:fldCharType="begin"/>
      </w:r>
      <w:r w:rsidRPr="00F00005">
        <w:rPr>
          <w:sz w:val="22"/>
          <w:szCs w:val="22"/>
        </w:rPr>
        <w:instrText xml:space="preserve"> SEQ Figure \* ARABIC </w:instrText>
      </w:r>
      <w:r w:rsidRPr="00F00005">
        <w:rPr>
          <w:sz w:val="22"/>
          <w:szCs w:val="22"/>
        </w:rPr>
        <w:fldChar w:fldCharType="separate"/>
      </w:r>
      <w:r w:rsidR="008D5B61">
        <w:rPr>
          <w:noProof/>
          <w:sz w:val="22"/>
          <w:szCs w:val="22"/>
        </w:rPr>
        <w:t>6</w:t>
      </w:r>
      <w:r w:rsidRPr="00F00005">
        <w:rPr>
          <w:sz w:val="22"/>
          <w:szCs w:val="22"/>
        </w:rPr>
        <w:fldChar w:fldCharType="end"/>
      </w:r>
      <w:r w:rsidRPr="00CB24FF">
        <w:rPr>
          <w:b w:val="0"/>
          <w:sz w:val="22"/>
          <w:szCs w:val="22"/>
        </w:rPr>
        <w:t xml:space="preserve"> VRE at </w:t>
      </w:r>
      <w:r>
        <w:rPr>
          <w:b w:val="0"/>
          <w:sz w:val="22"/>
          <w:szCs w:val="22"/>
        </w:rPr>
        <w:t>LG</w:t>
      </w:r>
      <w:r w:rsidRPr="00CB24FF">
        <w:rPr>
          <w:b w:val="0"/>
          <w:sz w:val="22"/>
          <w:szCs w:val="22"/>
        </w:rPr>
        <w:t>H – newly identified by financial year</w:t>
      </w:r>
      <w:bookmarkEnd w:id="79"/>
    </w:p>
    <w:p w14:paraId="73FDFAD7" w14:textId="1F3E63B3" w:rsidR="00CB24FF" w:rsidRPr="00CB24FF" w:rsidRDefault="00CB24FF" w:rsidP="00CB24FF">
      <w:pPr>
        <w:spacing w:after="336"/>
      </w:pPr>
      <w:r>
        <w:rPr>
          <w:noProof/>
        </w:rPr>
        <w:drawing>
          <wp:inline distT="0" distB="0" distL="0" distR="0" wp14:anchorId="4ADD2533" wp14:editId="7ECE4F59">
            <wp:extent cx="5699760" cy="3246120"/>
            <wp:effectExtent l="0" t="0" r="0" b="0"/>
            <wp:docPr id="12" name="Picture 12" descr="VRE at LGH – newly identified by financial year.  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760" cy="3246120"/>
                    </a:xfrm>
                    <a:prstGeom prst="rect">
                      <a:avLst/>
                    </a:prstGeom>
                    <a:noFill/>
                  </pic:spPr>
                </pic:pic>
              </a:graphicData>
            </a:graphic>
          </wp:inline>
        </w:drawing>
      </w:r>
    </w:p>
    <w:p w14:paraId="49E1BEF3" w14:textId="1F2ABE14" w:rsidR="00CB24FF" w:rsidRPr="00CB24FF" w:rsidRDefault="00CB24FF" w:rsidP="00CB24FF">
      <w:pPr>
        <w:pStyle w:val="Caption"/>
        <w:rPr>
          <w:b w:val="0"/>
          <w:sz w:val="22"/>
          <w:szCs w:val="22"/>
          <w:lang w:val="en" w:eastAsia="en-AU"/>
        </w:rPr>
      </w:pPr>
      <w:bookmarkStart w:id="80" w:name="_Toc31099994"/>
      <w:r w:rsidRPr="00F00005">
        <w:rPr>
          <w:sz w:val="22"/>
          <w:szCs w:val="22"/>
        </w:rPr>
        <w:t xml:space="preserve">Figure </w:t>
      </w:r>
      <w:r w:rsidRPr="00F00005">
        <w:rPr>
          <w:sz w:val="22"/>
          <w:szCs w:val="22"/>
        </w:rPr>
        <w:fldChar w:fldCharType="begin"/>
      </w:r>
      <w:r w:rsidRPr="00F00005">
        <w:rPr>
          <w:sz w:val="22"/>
          <w:szCs w:val="22"/>
        </w:rPr>
        <w:instrText xml:space="preserve"> SEQ Figure \* ARABIC </w:instrText>
      </w:r>
      <w:r w:rsidRPr="00F00005">
        <w:rPr>
          <w:sz w:val="22"/>
          <w:szCs w:val="22"/>
        </w:rPr>
        <w:fldChar w:fldCharType="separate"/>
      </w:r>
      <w:r w:rsidR="008D5B61">
        <w:rPr>
          <w:noProof/>
          <w:sz w:val="22"/>
          <w:szCs w:val="22"/>
        </w:rPr>
        <w:t>7</w:t>
      </w:r>
      <w:r w:rsidRPr="00F00005">
        <w:rPr>
          <w:sz w:val="22"/>
          <w:szCs w:val="22"/>
        </w:rPr>
        <w:fldChar w:fldCharType="end"/>
      </w:r>
      <w:r w:rsidRPr="00CB24FF">
        <w:rPr>
          <w:b w:val="0"/>
          <w:sz w:val="22"/>
          <w:szCs w:val="22"/>
        </w:rPr>
        <w:t xml:space="preserve"> VRE at </w:t>
      </w:r>
      <w:r>
        <w:rPr>
          <w:b w:val="0"/>
          <w:sz w:val="22"/>
          <w:szCs w:val="22"/>
        </w:rPr>
        <w:t>LG</w:t>
      </w:r>
      <w:r w:rsidRPr="00CB24FF">
        <w:rPr>
          <w:b w:val="0"/>
          <w:sz w:val="22"/>
          <w:szCs w:val="22"/>
        </w:rPr>
        <w:t>H – newly identified genotype by financial year</w:t>
      </w:r>
      <w:bookmarkEnd w:id="80"/>
    </w:p>
    <w:p w14:paraId="1381E6DF" w14:textId="7E3A5A9C" w:rsidR="00E35624" w:rsidRDefault="00CB24FF" w:rsidP="00E35624">
      <w:pPr>
        <w:spacing w:after="336"/>
        <w:rPr>
          <w:lang w:val="en" w:eastAsia="en-AU"/>
        </w:rPr>
      </w:pPr>
      <w:r>
        <w:rPr>
          <w:noProof/>
          <w:lang w:val="en" w:eastAsia="en-AU"/>
        </w:rPr>
        <w:drawing>
          <wp:inline distT="0" distB="0" distL="0" distR="0" wp14:anchorId="4C5579CF" wp14:editId="63396A77">
            <wp:extent cx="5699760" cy="3246120"/>
            <wp:effectExtent l="0" t="0" r="0" b="0"/>
            <wp:docPr id="15" name="Picture 15" descr="VRE at LGH – newly identified genotype by financial year.  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760" cy="3246120"/>
                    </a:xfrm>
                    <a:prstGeom prst="rect">
                      <a:avLst/>
                    </a:prstGeom>
                    <a:noFill/>
                  </pic:spPr>
                </pic:pic>
              </a:graphicData>
            </a:graphic>
          </wp:inline>
        </w:drawing>
      </w:r>
    </w:p>
    <w:p w14:paraId="2622BD72" w14:textId="784AC2E9" w:rsidR="00E35624" w:rsidRDefault="00E35624" w:rsidP="00E35624">
      <w:pPr>
        <w:spacing w:after="336"/>
        <w:rPr>
          <w:lang w:val="en" w:eastAsia="en-AU"/>
        </w:rPr>
      </w:pPr>
    </w:p>
    <w:p w14:paraId="672457BB" w14:textId="7846A122" w:rsidR="00CB24FF" w:rsidRDefault="00CB24FF" w:rsidP="00E35624">
      <w:pPr>
        <w:spacing w:after="336"/>
        <w:rPr>
          <w:lang w:val="en" w:eastAsia="en-AU"/>
        </w:rPr>
      </w:pPr>
    </w:p>
    <w:p w14:paraId="48A08D63" w14:textId="77777777" w:rsidR="00CB24FF" w:rsidRPr="00E35624" w:rsidRDefault="00CB24FF" w:rsidP="00E35624">
      <w:pPr>
        <w:spacing w:after="336"/>
        <w:rPr>
          <w:lang w:val="en" w:eastAsia="en-AU"/>
        </w:rPr>
      </w:pPr>
    </w:p>
    <w:p w14:paraId="2C7D8BEE" w14:textId="09D1083A" w:rsidR="00CB24FF" w:rsidRDefault="00941C3C" w:rsidP="00CB24FF">
      <w:pPr>
        <w:spacing w:afterLines="0"/>
        <w:rPr>
          <w:lang w:val="en" w:eastAsia="en-AU"/>
        </w:rPr>
      </w:pPr>
      <w:r>
        <w:rPr>
          <w:lang w:val="en" w:eastAsia="en-AU"/>
        </w:rPr>
        <w:lastRenderedPageBreak/>
        <w:t xml:space="preserve">Over the last five financial years </w:t>
      </w:r>
      <w:r w:rsidR="00046CFB">
        <w:rPr>
          <w:lang w:val="en" w:eastAsia="en-AU"/>
        </w:rPr>
        <w:t>at LGH</w:t>
      </w:r>
      <w:r w:rsidR="00CB24FF">
        <w:rPr>
          <w:lang w:val="en" w:eastAsia="en-AU"/>
        </w:rPr>
        <w:t>:</w:t>
      </w:r>
    </w:p>
    <w:p w14:paraId="676DF6A3" w14:textId="76153CFB" w:rsidR="00CB24FF" w:rsidRDefault="00CB24FF" w:rsidP="005D714C">
      <w:pPr>
        <w:pStyle w:val="ListParagraph"/>
        <w:numPr>
          <w:ilvl w:val="0"/>
          <w:numId w:val="11"/>
        </w:numPr>
        <w:spacing w:afterLines="0" w:after="336"/>
        <w:ind w:left="567" w:hanging="567"/>
        <w:rPr>
          <w:lang w:val="en" w:eastAsia="en-AU"/>
        </w:rPr>
      </w:pPr>
      <w:r>
        <w:rPr>
          <w:lang w:val="en" w:eastAsia="en-AU"/>
        </w:rPr>
        <w:t>There were 1289 newly identified VRE with 1243 (96%) colonisation</w:t>
      </w:r>
      <w:r w:rsidR="005A75FD">
        <w:rPr>
          <w:lang w:val="en" w:eastAsia="en-AU"/>
        </w:rPr>
        <w:t>s</w:t>
      </w:r>
      <w:r>
        <w:rPr>
          <w:lang w:val="en" w:eastAsia="en-AU"/>
        </w:rPr>
        <w:t xml:space="preserve"> and </w:t>
      </w:r>
      <w:r w:rsidR="00046CFB">
        <w:rPr>
          <w:lang w:val="en" w:eastAsia="en-AU"/>
        </w:rPr>
        <w:t>46</w:t>
      </w:r>
      <w:r>
        <w:rPr>
          <w:lang w:val="en" w:eastAsia="en-AU"/>
        </w:rPr>
        <w:t xml:space="preserve"> (4%) infection</w:t>
      </w:r>
      <w:r w:rsidR="005A75FD">
        <w:rPr>
          <w:lang w:val="en" w:eastAsia="en-AU"/>
        </w:rPr>
        <w:t>s</w:t>
      </w:r>
      <w:r>
        <w:rPr>
          <w:lang w:val="en" w:eastAsia="en-AU"/>
        </w:rPr>
        <w:t xml:space="preserve">. </w:t>
      </w:r>
    </w:p>
    <w:p w14:paraId="14DA48FC" w14:textId="71C46054" w:rsidR="00046CFB" w:rsidRPr="00052A06" w:rsidRDefault="00CB24FF" w:rsidP="005D714C">
      <w:pPr>
        <w:pStyle w:val="ListParagraph"/>
        <w:numPr>
          <w:ilvl w:val="0"/>
          <w:numId w:val="11"/>
        </w:numPr>
        <w:spacing w:afterLines="0" w:after="336"/>
        <w:ind w:left="567" w:hanging="567"/>
        <w:rPr>
          <w:lang w:val="en" w:eastAsia="en-AU"/>
        </w:rPr>
      </w:pPr>
      <w:r>
        <w:rPr>
          <w:lang w:val="en" w:eastAsia="en-AU"/>
        </w:rPr>
        <w:t xml:space="preserve">Of the </w:t>
      </w:r>
      <w:r w:rsidR="00046CFB">
        <w:rPr>
          <w:lang w:val="en" w:eastAsia="en-AU"/>
        </w:rPr>
        <w:t>46</w:t>
      </w:r>
      <w:r>
        <w:rPr>
          <w:lang w:val="en" w:eastAsia="en-AU"/>
        </w:rPr>
        <w:t xml:space="preserve"> infections, </w:t>
      </w:r>
      <w:r w:rsidR="00046CFB">
        <w:rPr>
          <w:lang w:val="en" w:eastAsia="en-AU"/>
        </w:rPr>
        <w:t>just under half (20/46, 43%)</w:t>
      </w:r>
      <w:r>
        <w:rPr>
          <w:lang w:val="en" w:eastAsia="en-AU"/>
        </w:rPr>
        <w:t xml:space="preserve"> were from sterile sites (</w:t>
      </w:r>
      <w:r w:rsidR="00046CFB">
        <w:rPr>
          <w:lang w:val="en" w:eastAsia="en-AU"/>
        </w:rPr>
        <w:t>13</w:t>
      </w:r>
      <w:r>
        <w:rPr>
          <w:lang w:val="en" w:eastAsia="en-AU"/>
        </w:rPr>
        <w:t xml:space="preserve"> bloodstream, </w:t>
      </w:r>
      <w:r w:rsidR="00046CFB">
        <w:rPr>
          <w:lang w:val="en" w:eastAsia="en-AU"/>
        </w:rPr>
        <w:t xml:space="preserve">1 </w:t>
      </w:r>
      <w:r>
        <w:rPr>
          <w:lang w:val="en" w:eastAsia="en-AU"/>
        </w:rPr>
        <w:t xml:space="preserve">tissue and </w:t>
      </w:r>
      <w:r w:rsidR="00046CFB">
        <w:rPr>
          <w:lang w:val="en" w:eastAsia="en-AU"/>
        </w:rPr>
        <w:t xml:space="preserve">6 </w:t>
      </w:r>
      <w:r>
        <w:rPr>
          <w:lang w:val="en" w:eastAsia="en-AU"/>
        </w:rPr>
        <w:t>‘other sterile site’</w:t>
      </w:r>
      <w:r w:rsidR="00046CFB">
        <w:rPr>
          <w:lang w:val="en" w:eastAsia="en-AU"/>
        </w:rPr>
        <w:t xml:space="preserve">, </w:t>
      </w:r>
      <w:r>
        <w:rPr>
          <w:lang w:val="en" w:eastAsia="en-AU"/>
        </w:rPr>
        <w:t>1</w:t>
      </w:r>
      <w:r w:rsidR="00046CFB">
        <w:rPr>
          <w:lang w:val="en" w:eastAsia="en-AU"/>
        </w:rPr>
        <w:t>5</w:t>
      </w:r>
      <w:r>
        <w:rPr>
          <w:lang w:val="en" w:eastAsia="en-AU"/>
        </w:rPr>
        <w:t xml:space="preserve"> were urine, </w:t>
      </w:r>
      <w:r w:rsidR="00046CFB">
        <w:rPr>
          <w:lang w:val="en" w:eastAsia="en-AU"/>
        </w:rPr>
        <w:t>8</w:t>
      </w:r>
      <w:r>
        <w:rPr>
          <w:lang w:val="en" w:eastAsia="en-AU"/>
        </w:rPr>
        <w:t xml:space="preserve"> were wounds, </w:t>
      </w:r>
      <w:r w:rsidR="00046CFB">
        <w:rPr>
          <w:lang w:val="en" w:eastAsia="en-AU"/>
        </w:rPr>
        <w:t>2</w:t>
      </w:r>
      <w:r>
        <w:rPr>
          <w:lang w:val="en" w:eastAsia="en-AU"/>
        </w:rPr>
        <w:t xml:space="preserve"> were from drain fluid and </w:t>
      </w:r>
      <w:r w:rsidR="00046CFB">
        <w:rPr>
          <w:lang w:val="en" w:eastAsia="en-AU"/>
        </w:rPr>
        <w:t xml:space="preserve">1 </w:t>
      </w:r>
      <w:r>
        <w:rPr>
          <w:lang w:val="en" w:eastAsia="en-AU"/>
        </w:rPr>
        <w:t>was</w:t>
      </w:r>
      <w:r w:rsidR="00046CFB">
        <w:rPr>
          <w:lang w:val="en" w:eastAsia="en-AU"/>
        </w:rPr>
        <w:t xml:space="preserve"> from sputum</w:t>
      </w:r>
      <w:r>
        <w:rPr>
          <w:lang w:val="en" w:eastAsia="en-AU"/>
        </w:rPr>
        <w:t xml:space="preserve">. </w:t>
      </w:r>
    </w:p>
    <w:p w14:paraId="6E9C15CE" w14:textId="39449158" w:rsidR="00CB24FF" w:rsidRPr="00981A6D" w:rsidRDefault="00CB24FF" w:rsidP="00981A6D">
      <w:pPr>
        <w:pStyle w:val="ListParagraph"/>
        <w:numPr>
          <w:ilvl w:val="0"/>
          <w:numId w:val="11"/>
        </w:numPr>
        <w:spacing w:afterLines="0" w:after="336"/>
        <w:ind w:left="567" w:hanging="567"/>
        <w:rPr>
          <w:lang w:val="en" w:eastAsia="en-AU"/>
        </w:rPr>
      </w:pPr>
      <w:r w:rsidRPr="00A32C1F">
        <w:rPr>
          <w:lang w:val="en" w:eastAsia="en-AU"/>
        </w:rPr>
        <w:t xml:space="preserve">A significant increase in VRE identification occurred in late 2015 with the predominant strain being </w:t>
      </w:r>
      <w:bookmarkStart w:id="81" w:name="_Hlk28866227"/>
      <w:proofErr w:type="spellStart"/>
      <w:r w:rsidRPr="00A32C1F">
        <w:rPr>
          <w:i/>
          <w:lang w:val="en" w:eastAsia="en-AU"/>
        </w:rPr>
        <w:t>van</w:t>
      </w:r>
      <w:r w:rsidRPr="00981A6D">
        <w:rPr>
          <w:i/>
          <w:lang w:val="en" w:eastAsia="en-AU"/>
        </w:rPr>
        <w:t>B</w:t>
      </w:r>
      <w:proofErr w:type="spellEnd"/>
      <w:r w:rsidRPr="00981A6D">
        <w:rPr>
          <w:i/>
          <w:lang w:val="en" w:eastAsia="en-AU"/>
        </w:rPr>
        <w:t xml:space="preserve"> E. faecium</w:t>
      </w:r>
      <w:bookmarkEnd w:id="81"/>
      <w:r w:rsidRPr="00981A6D">
        <w:rPr>
          <w:i/>
          <w:lang w:val="en" w:eastAsia="en-AU"/>
        </w:rPr>
        <w:t>.</w:t>
      </w:r>
      <w:r w:rsidRPr="00981A6D">
        <w:rPr>
          <w:lang w:val="en" w:eastAsia="en-AU"/>
        </w:rPr>
        <w:t xml:space="preserve"> </w:t>
      </w:r>
    </w:p>
    <w:p w14:paraId="74FD81D6" w14:textId="37F99AE2" w:rsidR="00CB24FF" w:rsidRPr="00A32C1F" w:rsidRDefault="00CB24FF" w:rsidP="005D714C">
      <w:pPr>
        <w:pStyle w:val="ListParagraph"/>
        <w:numPr>
          <w:ilvl w:val="0"/>
          <w:numId w:val="11"/>
        </w:numPr>
        <w:spacing w:afterLines="0" w:after="336"/>
        <w:ind w:left="567" w:hanging="567"/>
        <w:rPr>
          <w:lang w:val="en" w:eastAsia="en-AU"/>
        </w:rPr>
      </w:pPr>
      <w:r w:rsidRPr="00A32C1F">
        <w:rPr>
          <w:lang w:val="en" w:eastAsia="en-AU"/>
        </w:rPr>
        <w:t xml:space="preserve">Typing of a sample of VRE isolates identified at </w:t>
      </w:r>
      <w:r w:rsidR="00046CFB">
        <w:rPr>
          <w:lang w:val="en" w:eastAsia="en-AU"/>
        </w:rPr>
        <w:t>LGH</w:t>
      </w:r>
      <w:r w:rsidRPr="00A32C1F">
        <w:rPr>
          <w:lang w:val="en" w:eastAsia="en-AU"/>
        </w:rPr>
        <w:t xml:space="preserve"> from 2014 – 2016 identified:</w:t>
      </w:r>
    </w:p>
    <w:p w14:paraId="3C6AD9D1" w14:textId="32937E0F" w:rsidR="00CB24FF" w:rsidRDefault="00CB24FF"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vanB</w:t>
      </w:r>
      <w:proofErr w:type="spellEnd"/>
      <w:r w:rsidRPr="00D830A2">
        <w:rPr>
          <w:i/>
          <w:lang w:val="en" w:eastAsia="en-AU"/>
        </w:rPr>
        <w:t xml:space="preserve"> E. faecium</w:t>
      </w:r>
      <w:r>
        <w:rPr>
          <w:lang w:val="en" w:eastAsia="en-AU"/>
        </w:rPr>
        <w:t xml:space="preserve"> isolates</w:t>
      </w:r>
      <w:r w:rsidRPr="00A32C1F">
        <w:rPr>
          <w:lang w:val="en" w:eastAsia="en-AU"/>
        </w:rPr>
        <w:t>, ST796 was the</w:t>
      </w:r>
      <w:r w:rsidRPr="00D830A2">
        <w:rPr>
          <w:lang w:val="en" w:eastAsia="en-AU"/>
        </w:rPr>
        <w:t xml:space="preserve"> dominant strain</w:t>
      </w:r>
      <w:r w:rsidR="00046CFB">
        <w:rPr>
          <w:lang w:val="en" w:eastAsia="en-AU"/>
        </w:rPr>
        <w:t xml:space="preserve">. </w:t>
      </w:r>
    </w:p>
    <w:p w14:paraId="6A32F021" w14:textId="65B4BA1A" w:rsidR="00CB24FF" w:rsidRDefault="00CB24FF"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w:t>
      </w:r>
      <w:r>
        <w:rPr>
          <w:i/>
          <w:lang w:val="en" w:eastAsia="en-AU"/>
        </w:rPr>
        <w:t>A</w:t>
      </w:r>
      <w:proofErr w:type="spellEnd"/>
      <w:r w:rsidRPr="00D830A2">
        <w:rPr>
          <w:i/>
          <w:lang w:val="en" w:eastAsia="en-AU"/>
        </w:rPr>
        <w:t xml:space="preserve"> E. faecium</w:t>
      </w:r>
      <w:r>
        <w:rPr>
          <w:lang w:val="en" w:eastAsia="en-AU"/>
        </w:rPr>
        <w:t xml:space="preserve"> isolates</w:t>
      </w:r>
      <w:r w:rsidRPr="00A32C1F">
        <w:rPr>
          <w:lang w:val="en" w:eastAsia="en-AU"/>
        </w:rPr>
        <w:t xml:space="preserve">, </w:t>
      </w:r>
      <w:r>
        <w:rPr>
          <w:lang w:val="en" w:eastAsia="en-AU"/>
        </w:rPr>
        <w:t>ST1421 w</w:t>
      </w:r>
      <w:r w:rsidR="00F655C9">
        <w:rPr>
          <w:lang w:val="en" w:eastAsia="en-AU"/>
        </w:rPr>
        <w:t>as</w:t>
      </w:r>
      <w:r w:rsidRPr="00A32C1F">
        <w:rPr>
          <w:lang w:val="en" w:eastAsia="en-AU"/>
        </w:rPr>
        <w:t xml:space="preserve"> the</w:t>
      </w:r>
      <w:r w:rsidRPr="00D830A2">
        <w:rPr>
          <w:lang w:val="en" w:eastAsia="en-AU"/>
        </w:rPr>
        <w:t xml:space="preserve"> dominant strain</w:t>
      </w:r>
      <w:r>
        <w:rPr>
          <w:lang w:val="en" w:eastAsia="en-AU"/>
        </w:rPr>
        <w:t xml:space="preserve">. </w:t>
      </w:r>
    </w:p>
    <w:p w14:paraId="199C2C25" w14:textId="12F15E6C" w:rsidR="00052A06" w:rsidRDefault="00052A06" w:rsidP="005D714C">
      <w:pPr>
        <w:pStyle w:val="ListParagraph"/>
        <w:numPr>
          <w:ilvl w:val="0"/>
          <w:numId w:val="11"/>
        </w:numPr>
        <w:spacing w:afterLines="0" w:after="336"/>
        <w:ind w:left="1134" w:hanging="567"/>
        <w:rPr>
          <w:lang w:val="en" w:eastAsia="en-AU"/>
        </w:rPr>
      </w:pPr>
      <w:r>
        <w:rPr>
          <w:lang w:val="en" w:eastAsia="en-AU"/>
        </w:rPr>
        <w:t xml:space="preserve">No further typing has been done of the </w:t>
      </w:r>
      <w:bookmarkStart w:id="82" w:name="_Hlk28866248"/>
      <w:proofErr w:type="spellStart"/>
      <w:r w:rsidRPr="00A32C1F">
        <w:rPr>
          <w:i/>
          <w:lang w:val="en" w:eastAsia="en-AU"/>
        </w:rPr>
        <w:t>van</w:t>
      </w:r>
      <w:r>
        <w:rPr>
          <w:i/>
          <w:lang w:val="en" w:eastAsia="en-AU"/>
        </w:rPr>
        <w:t>A</w:t>
      </w:r>
      <w:proofErr w:type="spellEnd"/>
      <w:r w:rsidRPr="00A32C1F">
        <w:rPr>
          <w:i/>
          <w:lang w:val="en" w:eastAsia="en-AU"/>
        </w:rPr>
        <w:t xml:space="preserve"> E. faecium</w:t>
      </w:r>
      <w:r>
        <w:rPr>
          <w:lang w:val="en" w:eastAsia="en-AU"/>
        </w:rPr>
        <w:t xml:space="preserve"> </w:t>
      </w:r>
      <w:bookmarkEnd w:id="82"/>
      <w:r>
        <w:rPr>
          <w:lang w:val="en" w:eastAsia="en-AU"/>
        </w:rPr>
        <w:t xml:space="preserve">isolates subsequently. It is possible that a different dominant </w:t>
      </w:r>
      <w:proofErr w:type="spellStart"/>
      <w:r w:rsidRPr="00A32C1F">
        <w:rPr>
          <w:i/>
          <w:lang w:val="en" w:eastAsia="en-AU"/>
        </w:rPr>
        <w:t>van</w:t>
      </w:r>
      <w:r>
        <w:rPr>
          <w:i/>
          <w:lang w:val="en" w:eastAsia="en-AU"/>
        </w:rPr>
        <w:t>A</w:t>
      </w:r>
      <w:proofErr w:type="spellEnd"/>
      <w:r w:rsidRPr="00A32C1F">
        <w:rPr>
          <w:i/>
          <w:lang w:val="en" w:eastAsia="en-AU"/>
        </w:rPr>
        <w:t xml:space="preserve"> E. faecium</w:t>
      </w:r>
      <w:r>
        <w:rPr>
          <w:lang w:val="en" w:eastAsia="en-AU"/>
        </w:rPr>
        <w:t xml:space="preserve"> ST is now present at the LGH with the recent shift from </w:t>
      </w:r>
      <w:proofErr w:type="spellStart"/>
      <w:r w:rsidRPr="00A32C1F">
        <w:rPr>
          <w:i/>
          <w:lang w:val="en" w:eastAsia="en-AU"/>
        </w:rPr>
        <w:t>van</w:t>
      </w:r>
      <w:r>
        <w:rPr>
          <w:i/>
          <w:lang w:val="en" w:eastAsia="en-AU"/>
        </w:rPr>
        <w:t>B</w:t>
      </w:r>
      <w:proofErr w:type="spellEnd"/>
      <w:r w:rsidRPr="00A32C1F">
        <w:rPr>
          <w:i/>
          <w:lang w:val="en" w:eastAsia="en-AU"/>
        </w:rPr>
        <w:t xml:space="preserve"> E. faecium</w:t>
      </w:r>
      <w:r>
        <w:rPr>
          <w:lang w:val="en" w:eastAsia="en-AU"/>
        </w:rPr>
        <w:t xml:space="preserve"> to </w:t>
      </w:r>
      <w:proofErr w:type="spellStart"/>
      <w:r w:rsidRPr="00A32C1F">
        <w:rPr>
          <w:i/>
          <w:lang w:val="en" w:eastAsia="en-AU"/>
        </w:rPr>
        <w:t>van</w:t>
      </w:r>
      <w:r>
        <w:rPr>
          <w:i/>
          <w:lang w:val="en" w:eastAsia="en-AU"/>
        </w:rPr>
        <w:t>A</w:t>
      </w:r>
      <w:proofErr w:type="spellEnd"/>
      <w:r w:rsidRPr="00A32C1F">
        <w:rPr>
          <w:i/>
          <w:lang w:val="en" w:eastAsia="en-AU"/>
        </w:rPr>
        <w:t xml:space="preserve"> E. faecium</w:t>
      </w:r>
      <w:r>
        <w:rPr>
          <w:lang w:val="en" w:eastAsia="en-AU"/>
        </w:rPr>
        <w:t xml:space="preserve"> </w:t>
      </w:r>
      <w:proofErr w:type="gramStart"/>
      <w:r>
        <w:rPr>
          <w:lang w:val="en" w:eastAsia="en-AU"/>
        </w:rPr>
        <w:t>similar to</w:t>
      </w:r>
      <w:proofErr w:type="gramEnd"/>
      <w:r>
        <w:rPr>
          <w:lang w:val="en" w:eastAsia="en-AU"/>
        </w:rPr>
        <w:t xml:space="preserve"> what has occurred at RHH.</w:t>
      </w:r>
    </w:p>
    <w:p w14:paraId="07B71613" w14:textId="3922E7F5" w:rsidR="00052A06" w:rsidRPr="00BA1ACE" w:rsidRDefault="00CB24FF" w:rsidP="005D714C">
      <w:pPr>
        <w:pStyle w:val="ListParagraph"/>
        <w:numPr>
          <w:ilvl w:val="0"/>
          <w:numId w:val="11"/>
        </w:numPr>
        <w:spacing w:after="336"/>
        <w:ind w:left="567" w:hanging="567"/>
        <w:rPr>
          <w:lang w:val="en" w:eastAsia="en-AU"/>
        </w:rPr>
      </w:pPr>
      <w:r w:rsidRPr="00204C83">
        <w:rPr>
          <w:lang w:val="en" w:eastAsia="en-AU"/>
        </w:rPr>
        <w:t xml:space="preserve">Over the last two financial years, the incidence for newly identified VRE colonisation or infection has remained stable at </w:t>
      </w:r>
      <w:r w:rsidR="00052A06">
        <w:rPr>
          <w:lang w:val="en" w:eastAsia="en-AU"/>
        </w:rPr>
        <w:t xml:space="preserve">29 </w:t>
      </w:r>
      <w:r w:rsidR="000F136D">
        <w:rPr>
          <w:lang w:val="en" w:eastAsia="en-AU"/>
        </w:rPr>
        <w:t>–</w:t>
      </w:r>
      <w:r w:rsidR="00052A06">
        <w:rPr>
          <w:lang w:val="en" w:eastAsia="en-AU"/>
        </w:rPr>
        <w:t xml:space="preserve"> 31</w:t>
      </w:r>
      <w:r w:rsidR="000F136D">
        <w:rPr>
          <w:lang w:val="en" w:eastAsia="en-AU"/>
        </w:rPr>
        <w:t xml:space="preserve"> per</w:t>
      </w:r>
      <w:r w:rsidRPr="00204C83">
        <w:rPr>
          <w:lang w:val="en" w:eastAsia="en-AU"/>
        </w:rPr>
        <w:t xml:space="preserve">10,000 patient days. </w:t>
      </w:r>
      <w:r w:rsidR="00F838EE">
        <w:rPr>
          <w:lang w:val="en" w:eastAsia="en-AU"/>
        </w:rPr>
        <w:t>T</w:t>
      </w:r>
      <w:r w:rsidR="00052A06">
        <w:rPr>
          <w:lang w:val="en" w:eastAsia="en-AU"/>
        </w:rPr>
        <w:t xml:space="preserve">his stability suggests that the VRE management strategy that has been implemented has been effective in controlling VRE within the LGH. </w:t>
      </w:r>
    </w:p>
    <w:p w14:paraId="3600EF33" w14:textId="2D848817" w:rsidR="00664108" w:rsidRPr="00606008" w:rsidRDefault="00BD4624" w:rsidP="00664108">
      <w:pPr>
        <w:pStyle w:val="ListParagraph"/>
        <w:numPr>
          <w:ilvl w:val="0"/>
          <w:numId w:val="11"/>
        </w:numPr>
        <w:spacing w:after="336"/>
        <w:ind w:left="567" w:hanging="567"/>
        <w:rPr>
          <w:lang w:val="en" w:eastAsia="en-AU"/>
        </w:rPr>
      </w:pPr>
      <w:bookmarkStart w:id="83" w:name="_Hlk28937145"/>
      <w:bookmarkStart w:id="84" w:name="_Hlk31099044"/>
      <w:r>
        <w:rPr>
          <w:lang w:val="en" w:eastAsia="en-AU"/>
        </w:rPr>
        <w:t xml:space="preserve">The burden of infection at LGH in the 2018 – 2019 financial year was a total of </w:t>
      </w:r>
      <w:r w:rsidRPr="00CB24FF">
        <w:rPr>
          <w:lang w:val="en" w:eastAsia="en-AU"/>
        </w:rPr>
        <w:t>2</w:t>
      </w:r>
      <w:r>
        <w:rPr>
          <w:lang w:val="en" w:eastAsia="en-AU"/>
        </w:rPr>
        <w:t>2</w:t>
      </w:r>
      <w:r w:rsidRPr="00CB24FF">
        <w:rPr>
          <w:lang w:val="en" w:eastAsia="en-AU"/>
        </w:rPr>
        <w:t xml:space="preserve"> VRE infections identified</w:t>
      </w:r>
      <w:r w:rsidR="00F00005">
        <w:rPr>
          <w:lang w:val="en" w:eastAsia="en-AU"/>
        </w:rPr>
        <w:t>.</w:t>
      </w:r>
      <w:bookmarkEnd w:id="83"/>
    </w:p>
    <w:p w14:paraId="08181A7E" w14:textId="77777777" w:rsidR="00606008" w:rsidRPr="00CB24FF" w:rsidRDefault="00606008" w:rsidP="00606008">
      <w:pPr>
        <w:pStyle w:val="ListParagraph"/>
        <w:numPr>
          <w:ilvl w:val="1"/>
          <w:numId w:val="11"/>
        </w:numPr>
        <w:spacing w:after="336"/>
        <w:ind w:left="1134" w:hanging="567"/>
        <w:rPr>
          <w:lang w:val="en" w:eastAsia="en-AU"/>
        </w:rPr>
      </w:pPr>
      <w:r>
        <w:rPr>
          <w:lang w:val="en" w:eastAsia="en-AU"/>
        </w:rPr>
        <w:t xml:space="preserve">VRE infection was the first </w:t>
      </w:r>
      <w:r w:rsidRPr="00CB24FF">
        <w:rPr>
          <w:lang w:val="en" w:eastAsia="en-AU"/>
        </w:rPr>
        <w:t xml:space="preserve">isolate in </w:t>
      </w:r>
      <w:r>
        <w:rPr>
          <w:lang w:val="en" w:eastAsia="en-AU"/>
        </w:rPr>
        <w:t>41</w:t>
      </w:r>
      <w:r w:rsidRPr="00CB24FF">
        <w:rPr>
          <w:lang w:val="en" w:eastAsia="en-AU"/>
        </w:rPr>
        <w:t>% (</w:t>
      </w:r>
      <w:r>
        <w:rPr>
          <w:lang w:val="en" w:eastAsia="en-AU"/>
        </w:rPr>
        <w:t>9</w:t>
      </w:r>
      <w:r w:rsidRPr="00CB24FF">
        <w:rPr>
          <w:lang w:val="en" w:eastAsia="en-AU"/>
        </w:rPr>
        <w:t>/</w:t>
      </w:r>
      <w:r>
        <w:rPr>
          <w:lang w:val="en" w:eastAsia="en-AU"/>
        </w:rPr>
        <w:t>22</w:t>
      </w:r>
      <w:r w:rsidRPr="00CB24FF">
        <w:rPr>
          <w:lang w:val="en" w:eastAsia="en-AU"/>
        </w:rPr>
        <w:t>) of cases</w:t>
      </w:r>
      <w:r>
        <w:rPr>
          <w:lang w:val="en" w:eastAsia="en-AU"/>
        </w:rPr>
        <w:t>,</w:t>
      </w:r>
      <w:r w:rsidRPr="00CB24FF">
        <w:rPr>
          <w:lang w:val="en" w:eastAsia="en-AU"/>
        </w:rPr>
        <w:t xml:space="preserve"> with infections identified after colonisation making up </w:t>
      </w:r>
      <w:r>
        <w:rPr>
          <w:lang w:val="en" w:eastAsia="en-AU"/>
        </w:rPr>
        <w:t>the remaining 59</w:t>
      </w:r>
      <w:r w:rsidRPr="00CB24FF">
        <w:rPr>
          <w:lang w:val="en" w:eastAsia="en-AU"/>
        </w:rPr>
        <w:t>% (</w:t>
      </w:r>
      <w:r>
        <w:rPr>
          <w:lang w:val="en" w:eastAsia="en-AU"/>
        </w:rPr>
        <w:t>13</w:t>
      </w:r>
      <w:r w:rsidRPr="00CB24FF">
        <w:rPr>
          <w:lang w:val="en" w:eastAsia="en-AU"/>
        </w:rPr>
        <w:t>/</w:t>
      </w:r>
      <w:r>
        <w:rPr>
          <w:lang w:val="en" w:eastAsia="en-AU"/>
        </w:rPr>
        <w:t>22)</w:t>
      </w:r>
      <w:r w:rsidRPr="00CB24FF">
        <w:rPr>
          <w:lang w:val="en" w:eastAsia="en-AU"/>
        </w:rPr>
        <w:t xml:space="preserve">.  </w:t>
      </w:r>
    </w:p>
    <w:p w14:paraId="47FFD7D2" w14:textId="77777777" w:rsidR="00606008" w:rsidRDefault="00606008" w:rsidP="00606008">
      <w:pPr>
        <w:pStyle w:val="ListParagraph"/>
        <w:numPr>
          <w:ilvl w:val="0"/>
          <w:numId w:val="11"/>
        </w:numPr>
        <w:spacing w:after="336"/>
        <w:ind w:left="1134" w:hanging="567"/>
        <w:rPr>
          <w:lang w:val="en" w:eastAsia="en-AU"/>
        </w:rPr>
      </w:pPr>
      <w:r>
        <w:rPr>
          <w:lang w:val="en" w:eastAsia="en-AU"/>
        </w:rPr>
        <w:t>Sterile site (9/22) and urinary tract infections (9/22) both represented 41% of these infections with the remainder being wound infections (2), sputum (1) and from drain fluid (1).</w:t>
      </w:r>
    </w:p>
    <w:p w14:paraId="35A38BE1" w14:textId="46EEA3B8" w:rsidR="00606008" w:rsidRDefault="00606008" w:rsidP="00664108">
      <w:pPr>
        <w:pStyle w:val="ListParagraph"/>
        <w:numPr>
          <w:ilvl w:val="0"/>
          <w:numId w:val="11"/>
        </w:numPr>
        <w:spacing w:after="336"/>
        <w:ind w:left="1134" w:hanging="567"/>
        <w:rPr>
          <w:lang w:val="en" w:eastAsia="en-AU"/>
        </w:rPr>
      </w:pPr>
      <w:r w:rsidRPr="00606008">
        <w:rPr>
          <w:lang w:val="en" w:eastAsia="en-AU"/>
        </w:rPr>
        <w:t>Of the 9 sterile site infections, 7 were bloodstream infections, 1 was from an intrabdominal infection and 1 was from tissue. This equates to a VRE sterile site rate of 0.62</w:t>
      </w:r>
      <w:r w:rsidR="000F136D">
        <w:rPr>
          <w:lang w:val="en" w:eastAsia="en-AU"/>
        </w:rPr>
        <w:t xml:space="preserve"> per</w:t>
      </w:r>
      <w:r w:rsidRPr="00606008">
        <w:rPr>
          <w:lang w:val="en" w:eastAsia="en-AU"/>
        </w:rPr>
        <w:t>10 000 patient days and a VRE BSI rate of 0.48</w:t>
      </w:r>
      <w:r w:rsidR="000F136D">
        <w:rPr>
          <w:lang w:val="en" w:eastAsia="en-AU"/>
        </w:rPr>
        <w:t xml:space="preserve"> per</w:t>
      </w:r>
      <w:r w:rsidRPr="00606008">
        <w:rPr>
          <w:lang w:val="en" w:eastAsia="en-AU"/>
        </w:rPr>
        <w:t>10 000 patient days</w:t>
      </w:r>
      <w:r>
        <w:rPr>
          <w:lang w:val="en" w:eastAsia="en-AU"/>
        </w:rPr>
        <w:t>.</w:t>
      </w:r>
    </w:p>
    <w:bookmarkEnd w:id="84"/>
    <w:p w14:paraId="756C1AA7" w14:textId="537361AC" w:rsidR="00F00005" w:rsidRPr="00606008" w:rsidRDefault="00606008" w:rsidP="00606008">
      <w:pPr>
        <w:spacing w:after="336"/>
        <w:rPr>
          <w:lang w:val="en" w:eastAsia="en-AU"/>
        </w:rPr>
      </w:pPr>
      <w:r>
        <w:rPr>
          <w:lang w:val="en" w:eastAsia="en-AU"/>
        </w:rPr>
        <w:br w:type="page"/>
      </w:r>
    </w:p>
    <w:p w14:paraId="08300755" w14:textId="04A956E2" w:rsidR="00F00005" w:rsidRDefault="00F00005" w:rsidP="00F00005">
      <w:pPr>
        <w:pStyle w:val="Heading2"/>
        <w:spacing w:after="336"/>
        <w:rPr>
          <w:rFonts w:ascii="Gill Sans MT" w:hAnsi="Gill Sans MT"/>
          <w:color w:val="auto"/>
          <w:sz w:val="32"/>
          <w:szCs w:val="32"/>
          <w:lang w:val="en" w:eastAsia="en-AU"/>
        </w:rPr>
      </w:pPr>
      <w:bookmarkStart w:id="85" w:name="_Toc31099974"/>
      <w:r>
        <w:rPr>
          <w:rFonts w:ascii="Gill Sans MT" w:hAnsi="Gill Sans MT"/>
          <w:color w:val="auto"/>
          <w:sz w:val="32"/>
          <w:szCs w:val="32"/>
          <w:lang w:val="en" w:eastAsia="en-AU"/>
        </w:rPr>
        <w:lastRenderedPageBreak/>
        <w:t xml:space="preserve">North West Regional </w:t>
      </w:r>
      <w:r w:rsidRPr="00E450A4">
        <w:rPr>
          <w:rFonts w:ascii="Gill Sans MT" w:hAnsi="Gill Sans MT"/>
          <w:color w:val="auto"/>
          <w:sz w:val="32"/>
          <w:szCs w:val="32"/>
          <w:lang w:val="en" w:eastAsia="en-AU"/>
        </w:rPr>
        <w:t>Hospital (</w:t>
      </w:r>
      <w:r>
        <w:rPr>
          <w:rFonts w:ascii="Gill Sans MT" w:hAnsi="Gill Sans MT"/>
          <w:color w:val="auto"/>
          <w:sz w:val="32"/>
          <w:szCs w:val="32"/>
          <w:lang w:val="en" w:eastAsia="en-AU"/>
        </w:rPr>
        <w:t>NWR</w:t>
      </w:r>
      <w:r w:rsidRPr="00E450A4">
        <w:rPr>
          <w:rFonts w:ascii="Gill Sans MT" w:hAnsi="Gill Sans MT"/>
          <w:color w:val="auto"/>
          <w:sz w:val="32"/>
          <w:szCs w:val="32"/>
          <w:lang w:val="en" w:eastAsia="en-AU"/>
        </w:rPr>
        <w:t>H)</w:t>
      </w:r>
      <w:bookmarkEnd w:id="85"/>
    </w:p>
    <w:p w14:paraId="7B75D8C5" w14:textId="04B3A3AA" w:rsidR="00F00005" w:rsidRDefault="00F00005" w:rsidP="00F00005">
      <w:pPr>
        <w:pStyle w:val="Caption"/>
        <w:rPr>
          <w:b w:val="0"/>
          <w:sz w:val="22"/>
          <w:szCs w:val="22"/>
        </w:rPr>
      </w:pPr>
      <w:bookmarkStart w:id="86" w:name="_Toc31099995"/>
      <w:r w:rsidRPr="00F00005">
        <w:rPr>
          <w:sz w:val="22"/>
          <w:szCs w:val="22"/>
        </w:rPr>
        <w:t xml:space="preserve">Figure </w:t>
      </w:r>
      <w:r w:rsidRPr="00F00005">
        <w:rPr>
          <w:sz w:val="22"/>
          <w:szCs w:val="22"/>
        </w:rPr>
        <w:fldChar w:fldCharType="begin"/>
      </w:r>
      <w:r w:rsidRPr="00F00005">
        <w:rPr>
          <w:sz w:val="22"/>
          <w:szCs w:val="22"/>
        </w:rPr>
        <w:instrText xml:space="preserve"> SEQ Figure \* ARABIC </w:instrText>
      </w:r>
      <w:r w:rsidRPr="00F00005">
        <w:rPr>
          <w:sz w:val="22"/>
          <w:szCs w:val="22"/>
        </w:rPr>
        <w:fldChar w:fldCharType="separate"/>
      </w:r>
      <w:r w:rsidR="008D5B61">
        <w:rPr>
          <w:noProof/>
          <w:sz w:val="22"/>
          <w:szCs w:val="22"/>
        </w:rPr>
        <w:t>8</w:t>
      </w:r>
      <w:r w:rsidRPr="00F00005">
        <w:rPr>
          <w:sz w:val="22"/>
          <w:szCs w:val="22"/>
        </w:rPr>
        <w:fldChar w:fldCharType="end"/>
      </w:r>
      <w:r w:rsidRPr="00F00005">
        <w:rPr>
          <w:b w:val="0"/>
          <w:sz w:val="22"/>
          <w:szCs w:val="22"/>
        </w:rPr>
        <w:t xml:space="preserve"> VRE at </w:t>
      </w:r>
      <w:r w:rsidR="00F655C9">
        <w:rPr>
          <w:b w:val="0"/>
          <w:sz w:val="22"/>
          <w:szCs w:val="22"/>
        </w:rPr>
        <w:t>NWRH</w:t>
      </w:r>
      <w:r w:rsidRPr="00F00005">
        <w:rPr>
          <w:b w:val="0"/>
          <w:sz w:val="22"/>
          <w:szCs w:val="22"/>
        </w:rPr>
        <w:t xml:space="preserve"> – newly identified by financial year</w:t>
      </w:r>
      <w:bookmarkEnd w:id="86"/>
    </w:p>
    <w:p w14:paraId="471D6AB3" w14:textId="46116010" w:rsidR="00F00005" w:rsidRPr="00F00005" w:rsidRDefault="00F00005" w:rsidP="00F00005">
      <w:pPr>
        <w:spacing w:after="336"/>
      </w:pPr>
      <w:r>
        <w:rPr>
          <w:noProof/>
        </w:rPr>
        <w:drawing>
          <wp:inline distT="0" distB="0" distL="0" distR="0" wp14:anchorId="5E2033C0" wp14:editId="49A9227A">
            <wp:extent cx="5707380" cy="3246120"/>
            <wp:effectExtent l="0" t="0" r="7620" b="0"/>
            <wp:docPr id="1" name="Picture 1" descr="VRE at NWRH – newly identified by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3246120"/>
                    </a:xfrm>
                    <a:prstGeom prst="rect">
                      <a:avLst/>
                    </a:prstGeom>
                    <a:noFill/>
                  </pic:spPr>
                </pic:pic>
              </a:graphicData>
            </a:graphic>
          </wp:inline>
        </w:drawing>
      </w:r>
    </w:p>
    <w:p w14:paraId="5DB5EA37" w14:textId="2879CE61" w:rsidR="00F00005" w:rsidRPr="00F00005" w:rsidRDefault="00F00005" w:rsidP="00F00005">
      <w:pPr>
        <w:pStyle w:val="Caption"/>
        <w:rPr>
          <w:b w:val="0"/>
          <w:sz w:val="22"/>
          <w:szCs w:val="22"/>
          <w:lang w:val="en" w:eastAsia="en-AU"/>
        </w:rPr>
      </w:pPr>
      <w:bookmarkStart w:id="87" w:name="_Toc31099996"/>
      <w:r w:rsidRPr="00F00005">
        <w:rPr>
          <w:sz w:val="22"/>
          <w:szCs w:val="22"/>
        </w:rPr>
        <w:t xml:space="preserve">Figure </w:t>
      </w:r>
      <w:r w:rsidRPr="00F00005">
        <w:rPr>
          <w:sz w:val="22"/>
          <w:szCs w:val="22"/>
        </w:rPr>
        <w:fldChar w:fldCharType="begin"/>
      </w:r>
      <w:r w:rsidRPr="00F00005">
        <w:rPr>
          <w:sz w:val="22"/>
          <w:szCs w:val="22"/>
        </w:rPr>
        <w:instrText xml:space="preserve"> SEQ Figure \* ARABIC </w:instrText>
      </w:r>
      <w:r w:rsidRPr="00F00005">
        <w:rPr>
          <w:sz w:val="22"/>
          <w:szCs w:val="22"/>
        </w:rPr>
        <w:fldChar w:fldCharType="separate"/>
      </w:r>
      <w:r w:rsidR="008D5B61">
        <w:rPr>
          <w:noProof/>
          <w:sz w:val="22"/>
          <w:szCs w:val="22"/>
        </w:rPr>
        <w:t>9</w:t>
      </w:r>
      <w:r w:rsidRPr="00F00005">
        <w:rPr>
          <w:sz w:val="22"/>
          <w:szCs w:val="22"/>
        </w:rPr>
        <w:fldChar w:fldCharType="end"/>
      </w:r>
      <w:r w:rsidRPr="00F00005">
        <w:rPr>
          <w:b w:val="0"/>
          <w:sz w:val="22"/>
          <w:szCs w:val="22"/>
        </w:rPr>
        <w:t xml:space="preserve"> VRE at </w:t>
      </w:r>
      <w:r w:rsidR="00F655C9">
        <w:rPr>
          <w:b w:val="0"/>
          <w:sz w:val="22"/>
          <w:szCs w:val="22"/>
        </w:rPr>
        <w:t xml:space="preserve">NWRH </w:t>
      </w:r>
      <w:r w:rsidRPr="00F00005">
        <w:rPr>
          <w:b w:val="0"/>
          <w:sz w:val="22"/>
          <w:szCs w:val="22"/>
        </w:rPr>
        <w:t>– newly identified genotype by financial year</w:t>
      </w:r>
      <w:bookmarkEnd w:id="87"/>
    </w:p>
    <w:p w14:paraId="71257744" w14:textId="512AA28C" w:rsidR="00F00005" w:rsidRDefault="00F00005" w:rsidP="00664108">
      <w:pPr>
        <w:spacing w:after="336"/>
        <w:rPr>
          <w:lang w:val="en" w:eastAsia="en-AU"/>
        </w:rPr>
      </w:pPr>
      <w:r>
        <w:rPr>
          <w:noProof/>
          <w:lang w:val="en" w:eastAsia="en-AU"/>
        </w:rPr>
        <w:drawing>
          <wp:inline distT="0" distB="0" distL="0" distR="0" wp14:anchorId="285D948F" wp14:editId="494F399E">
            <wp:extent cx="5707380" cy="3246120"/>
            <wp:effectExtent l="0" t="0" r="7620" b="0"/>
            <wp:docPr id="3" name="Picture 3" descr="VRE at NWRH – newly identified genotype by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7380" cy="3246120"/>
                    </a:xfrm>
                    <a:prstGeom prst="rect">
                      <a:avLst/>
                    </a:prstGeom>
                    <a:noFill/>
                  </pic:spPr>
                </pic:pic>
              </a:graphicData>
            </a:graphic>
          </wp:inline>
        </w:drawing>
      </w:r>
    </w:p>
    <w:p w14:paraId="2C6EB01D" w14:textId="2D6725BF" w:rsidR="00F00005" w:rsidRDefault="00F00005" w:rsidP="00664108">
      <w:pPr>
        <w:spacing w:after="336"/>
        <w:rPr>
          <w:lang w:val="en" w:eastAsia="en-AU"/>
        </w:rPr>
      </w:pPr>
    </w:p>
    <w:p w14:paraId="691FE8BA" w14:textId="6BAAC16E" w:rsidR="00F00005" w:rsidRDefault="00F00005" w:rsidP="00664108">
      <w:pPr>
        <w:spacing w:after="336"/>
        <w:rPr>
          <w:lang w:val="en" w:eastAsia="en-AU"/>
        </w:rPr>
      </w:pPr>
    </w:p>
    <w:p w14:paraId="10CB7A5F" w14:textId="69224715" w:rsidR="00F00005" w:rsidRDefault="00F00005" w:rsidP="00664108">
      <w:pPr>
        <w:spacing w:after="336"/>
        <w:rPr>
          <w:lang w:val="en" w:eastAsia="en-AU"/>
        </w:rPr>
      </w:pPr>
    </w:p>
    <w:p w14:paraId="731F0039" w14:textId="2978B772" w:rsidR="00F00005" w:rsidRDefault="00941C3C" w:rsidP="00F00005">
      <w:pPr>
        <w:spacing w:afterLines="0"/>
        <w:rPr>
          <w:lang w:val="en" w:eastAsia="en-AU"/>
        </w:rPr>
      </w:pPr>
      <w:r>
        <w:rPr>
          <w:lang w:val="en" w:eastAsia="en-AU"/>
        </w:rPr>
        <w:lastRenderedPageBreak/>
        <w:t xml:space="preserve">Over the last five financial years </w:t>
      </w:r>
      <w:r w:rsidR="00F00005">
        <w:rPr>
          <w:lang w:val="en" w:eastAsia="en-AU"/>
        </w:rPr>
        <w:t>at NWRH:</w:t>
      </w:r>
    </w:p>
    <w:p w14:paraId="075872B6" w14:textId="4DC6863E" w:rsidR="00F00005" w:rsidRDefault="00F00005" w:rsidP="005D714C">
      <w:pPr>
        <w:pStyle w:val="ListParagraph"/>
        <w:numPr>
          <w:ilvl w:val="0"/>
          <w:numId w:val="11"/>
        </w:numPr>
        <w:spacing w:afterLines="0" w:after="336"/>
        <w:ind w:left="567" w:hanging="567"/>
        <w:rPr>
          <w:lang w:val="en" w:eastAsia="en-AU"/>
        </w:rPr>
      </w:pPr>
      <w:r>
        <w:rPr>
          <w:lang w:val="en" w:eastAsia="en-AU"/>
        </w:rPr>
        <w:t xml:space="preserve">There were </w:t>
      </w:r>
      <w:r w:rsidR="005A743A">
        <w:rPr>
          <w:lang w:val="en" w:eastAsia="en-AU"/>
        </w:rPr>
        <w:t>261</w:t>
      </w:r>
      <w:r>
        <w:rPr>
          <w:lang w:val="en" w:eastAsia="en-AU"/>
        </w:rPr>
        <w:t xml:space="preserve"> newly identified VRE with </w:t>
      </w:r>
      <w:r w:rsidR="005A743A">
        <w:rPr>
          <w:lang w:val="en" w:eastAsia="en-AU"/>
        </w:rPr>
        <w:t>25</w:t>
      </w:r>
      <w:r w:rsidR="00E33772">
        <w:rPr>
          <w:lang w:val="en" w:eastAsia="en-AU"/>
        </w:rPr>
        <w:t>4</w:t>
      </w:r>
      <w:r>
        <w:rPr>
          <w:lang w:val="en" w:eastAsia="en-AU"/>
        </w:rPr>
        <w:t xml:space="preserve"> (9</w:t>
      </w:r>
      <w:r w:rsidR="005A743A">
        <w:rPr>
          <w:lang w:val="en" w:eastAsia="en-AU"/>
        </w:rPr>
        <w:t>7</w:t>
      </w:r>
      <w:r>
        <w:rPr>
          <w:lang w:val="en" w:eastAsia="en-AU"/>
        </w:rPr>
        <w:t>%) colonisation</w:t>
      </w:r>
      <w:r w:rsidR="005A75FD">
        <w:rPr>
          <w:lang w:val="en" w:eastAsia="en-AU"/>
        </w:rPr>
        <w:t>s</w:t>
      </w:r>
      <w:r>
        <w:rPr>
          <w:lang w:val="en" w:eastAsia="en-AU"/>
        </w:rPr>
        <w:t xml:space="preserve"> and </w:t>
      </w:r>
      <w:r w:rsidR="00E33772">
        <w:rPr>
          <w:lang w:val="en" w:eastAsia="en-AU"/>
        </w:rPr>
        <w:t>7</w:t>
      </w:r>
      <w:r>
        <w:rPr>
          <w:lang w:val="en" w:eastAsia="en-AU"/>
        </w:rPr>
        <w:t xml:space="preserve"> (</w:t>
      </w:r>
      <w:r w:rsidR="005A743A">
        <w:rPr>
          <w:lang w:val="en" w:eastAsia="en-AU"/>
        </w:rPr>
        <w:t>3</w:t>
      </w:r>
      <w:r>
        <w:rPr>
          <w:lang w:val="en" w:eastAsia="en-AU"/>
        </w:rPr>
        <w:t>%) infection</w:t>
      </w:r>
      <w:r w:rsidR="005A75FD">
        <w:rPr>
          <w:lang w:val="en" w:eastAsia="en-AU"/>
        </w:rPr>
        <w:t>s</w:t>
      </w:r>
      <w:r>
        <w:rPr>
          <w:lang w:val="en" w:eastAsia="en-AU"/>
        </w:rPr>
        <w:t xml:space="preserve">. </w:t>
      </w:r>
    </w:p>
    <w:p w14:paraId="67356816" w14:textId="4CA1C968" w:rsidR="00F00005" w:rsidRPr="00052A06" w:rsidRDefault="00F00005" w:rsidP="005D714C">
      <w:pPr>
        <w:pStyle w:val="ListParagraph"/>
        <w:numPr>
          <w:ilvl w:val="0"/>
          <w:numId w:val="11"/>
        </w:numPr>
        <w:spacing w:afterLines="0" w:after="336"/>
        <w:ind w:left="567" w:hanging="567"/>
        <w:rPr>
          <w:lang w:val="en" w:eastAsia="en-AU"/>
        </w:rPr>
      </w:pPr>
      <w:r>
        <w:rPr>
          <w:lang w:val="en" w:eastAsia="en-AU"/>
        </w:rPr>
        <w:t xml:space="preserve">Of the </w:t>
      </w:r>
      <w:r w:rsidR="00E33772">
        <w:rPr>
          <w:lang w:val="en" w:eastAsia="en-AU"/>
        </w:rPr>
        <w:t>7</w:t>
      </w:r>
      <w:r>
        <w:rPr>
          <w:lang w:val="en" w:eastAsia="en-AU"/>
        </w:rPr>
        <w:t xml:space="preserve"> infections, </w:t>
      </w:r>
      <w:r w:rsidR="00E33772">
        <w:rPr>
          <w:lang w:val="en" w:eastAsia="en-AU"/>
        </w:rPr>
        <w:t>1 was from a sterile site (ascitic fluid), 4</w:t>
      </w:r>
      <w:r>
        <w:rPr>
          <w:lang w:val="en" w:eastAsia="en-AU"/>
        </w:rPr>
        <w:t xml:space="preserve"> were urine, </w:t>
      </w:r>
      <w:r w:rsidR="00E33772">
        <w:rPr>
          <w:lang w:val="en" w:eastAsia="en-AU"/>
        </w:rPr>
        <w:t>1</w:t>
      </w:r>
      <w:r>
        <w:rPr>
          <w:lang w:val="en" w:eastAsia="en-AU"/>
        </w:rPr>
        <w:t xml:space="preserve"> w</w:t>
      </w:r>
      <w:r w:rsidR="00E33772">
        <w:rPr>
          <w:lang w:val="en" w:eastAsia="en-AU"/>
        </w:rPr>
        <w:t xml:space="preserve">as a </w:t>
      </w:r>
      <w:r>
        <w:rPr>
          <w:lang w:val="en" w:eastAsia="en-AU"/>
        </w:rPr>
        <w:t>wound</w:t>
      </w:r>
      <w:r w:rsidR="00E33772">
        <w:rPr>
          <w:lang w:val="en" w:eastAsia="en-AU"/>
        </w:rPr>
        <w:t xml:space="preserve"> and 1 was from </w:t>
      </w:r>
      <w:r>
        <w:rPr>
          <w:lang w:val="en" w:eastAsia="en-AU"/>
        </w:rPr>
        <w:t xml:space="preserve">drain fluid. </w:t>
      </w:r>
    </w:p>
    <w:p w14:paraId="06E70823" w14:textId="6633A3D4" w:rsidR="00F00005" w:rsidRPr="00A32C1F" w:rsidRDefault="00F00005" w:rsidP="005D714C">
      <w:pPr>
        <w:pStyle w:val="ListParagraph"/>
        <w:numPr>
          <w:ilvl w:val="0"/>
          <w:numId w:val="11"/>
        </w:numPr>
        <w:spacing w:afterLines="0" w:after="336"/>
        <w:ind w:left="567" w:hanging="567"/>
        <w:rPr>
          <w:lang w:val="en" w:eastAsia="en-AU"/>
        </w:rPr>
      </w:pPr>
      <w:r w:rsidRPr="00A32C1F">
        <w:rPr>
          <w:lang w:val="en" w:eastAsia="en-AU"/>
        </w:rPr>
        <w:t xml:space="preserve">A significant increase in VRE identification occurred in late 2015 with the predominant strain being </w:t>
      </w:r>
      <w:proofErr w:type="spellStart"/>
      <w:r w:rsidRPr="00A32C1F">
        <w:rPr>
          <w:i/>
          <w:lang w:val="en" w:eastAsia="en-AU"/>
        </w:rPr>
        <w:t>vanB</w:t>
      </w:r>
      <w:proofErr w:type="spellEnd"/>
      <w:r w:rsidRPr="00A32C1F">
        <w:rPr>
          <w:i/>
          <w:lang w:val="en" w:eastAsia="en-AU"/>
        </w:rPr>
        <w:t xml:space="preserve"> E. faecium</w:t>
      </w:r>
      <w:r w:rsidR="00F655C9">
        <w:rPr>
          <w:lang w:val="en" w:eastAsia="en-AU"/>
        </w:rPr>
        <w:t xml:space="preserve"> until 2018 – 2019.</w:t>
      </w:r>
      <w:r w:rsidRPr="00A32C1F">
        <w:rPr>
          <w:lang w:val="en" w:eastAsia="en-AU"/>
        </w:rPr>
        <w:t xml:space="preserve"> </w:t>
      </w:r>
    </w:p>
    <w:p w14:paraId="682FC8A8" w14:textId="60D09852" w:rsidR="00F00005" w:rsidRPr="00A32C1F" w:rsidRDefault="00F00005" w:rsidP="005D714C">
      <w:pPr>
        <w:pStyle w:val="ListParagraph"/>
        <w:numPr>
          <w:ilvl w:val="0"/>
          <w:numId w:val="11"/>
        </w:numPr>
        <w:spacing w:afterLines="0" w:after="336"/>
        <w:ind w:left="567" w:hanging="567"/>
        <w:rPr>
          <w:lang w:val="en" w:eastAsia="en-AU"/>
        </w:rPr>
      </w:pPr>
      <w:r w:rsidRPr="00A32C1F">
        <w:rPr>
          <w:lang w:val="en" w:eastAsia="en-AU"/>
        </w:rPr>
        <w:t xml:space="preserve">Typing of a sample of VRE isolates identified at </w:t>
      </w:r>
      <w:r w:rsidR="00F655C9">
        <w:rPr>
          <w:lang w:val="en" w:eastAsia="en-AU"/>
        </w:rPr>
        <w:t>NWRH</w:t>
      </w:r>
      <w:r w:rsidRPr="00A32C1F">
        <w:rPr>
          <w:lang w:val="en" w:eastAsia="en-AU"/>
        </w:rPr>
        <w:t xml:space="preserve"> from 201</w:t>
      </w:r>
      <w:r w:rsidR="00F655C9">
        <w:rPr>
          <w:lang w:val="en" w:eastAsia="en-AU"/>
        </w:rPr>
        <w:t xml:space="preserve">7 </w:t>
      </w:r>
      <w:r w:rsidRPr="00A32C1F">
        <w:rPr>
          <w:lang w:val="en" w:eastAsia="en-AU"/>
        </w:rPr>
        <w:t>identified:</w:t>
      </w:r>
    </w:p>
    <w:p w14:paraId="0C31B9BD" w14:textId="35F1F75E" w:rsidR="00F00005" w:rsidRDefault="00F00005" w:rsidP="005D714C">
      <w:pPr>
        <w:pStyle w:val="ListParagraph"/>
        <w:numPr>
          <w:ilvl w:val="0"/>
          <w:numId w:val="11"/>
        </w:numPr>
        <w:spacing w:afterLines="0" w:after="336"/>
        <w:ind w:left="1134" w:hanging="567"/>
        <w:rPr>
          <w:lang w:val="en" w:eastAsia="en-AU"/>
        </w:rPr>
      </w:pPr>
      <w:bookmarkStart w:id="88" w:name="_Hlk28949471"/>
      <w:r>
        <w:rPr>
          <w:lang w:val="en" w:eastAsia="en-AU"/>
        </w:rPr>
        <w:t xml:space="preserve">For </w:t>
      </w:r>
      <w:proofErr w:type="spellStart"/>
      <w:r w:rsidRPr="00D830A2">
        <w:rPr>
          <w:i/>
          <w:lang w:val="en" w:eastAsia="en-AU"/>
        </w:rPr>
        <w:t>vanB</w:t>
      </w:r>
      <w:proofErr w:type="spellEnd"/>
      <w:r w:rsidRPr="00D830A2">
        <w:rPr>
          <w:i/>
          <w:lang w:val="en" w:eastAsia="en-AU"/>
        </w:rPr>
        <w:t xml:space="preserve"> E. faecium</w:t>
      </w:r>
      <w:r>
        <w:rPr>
          <w:lang w:val="en" w:eastAsia="en-AU"/>
        </w:rPr>
        <w:t xml:space="preserve"> isolates</w:t>
      </w:r>
      <w:r w:rsidRPr="00A32C1F">
        <w:rPr>
          <w:lang w:val="en" w:eastAsia="en-AU"/>
        </w:rPr>
        <w:t>, ST796 was the</w:t>
      </w:r>
      <w:r w:rsidRPr="00D830A2">
        <w:rPr>
          <w:lang w:val="en" w:eastAsia="en-AU"/>
        </w:rPr>
        <w:t xml:space="preserve"> dominant strain</w:t>
      </w:r>
      <w:r>
        <w:rPr>
          <w:lang w:val="en" w:eastAsia="en-AU"/>
        </w:rPr>
        <w:t xml:space="preserve">. </w:t>
      </w:r>
    </w:p>
    <w:p w14:paraId="6AAF3FEE" w14:textId="41825548" w:rsidR="00F00005" w:rsidRDefault="00F00005"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w:t>
      </w:r>
      <w:r>
        <w:rPr>
          <w:i/>
          <w:lang w:val="en" w:eastAsia="en-AU"/>
        </w:rPr>
        <w:t>A</w:t>
      </w:r>
      <w:proofErr w:type="spellEnd"/>
      <w:r w:rsidRPr="00D830A2">
        <w:rPr>
          <w:i/>
          <w:lang w:val="en" w:eastAsia="en-AU"/>
        </w:rPr>
        <w:t xml:space="preserve"> E. faecium</w:t>
      </w:r>
      <w:r>
        <w:rPr>
          <w:lang w:val="en" w:eastAsia="en-AU"/>
        </w:rPr>
        <w:t xml:space="preserve"> isolates</w:t>
      </w:r>
      <w:r w:rsidRPr="00A32C1F">
        <w:rPr>
          <w:lang w:val="en" w:eastAsia="en-AU"/>
        </w:rPr>
        <w:t xml:space="preserve">, </w:t>
      </w:r>
      <w:r>
        <w:rPr>
          <w:lang w:val="en" w:eastAsia="en-AU"/>
        </w:rPr>
        <w:t>ST1421 w</w:t>
      </w:r>
      <w:r w:rsidR="00F655C9">
        <w:rPr>
          <w:lang w:val="en" w:eastAsia="en-AU"/>
        </w:rPr>
        <w:t>as</w:t>
      </w:r>
      <w:r w:rsidRPr="00A32C1F">
        <w:rPr>
          <w:lang w:val="en" w:eastAsia="en-AU"/>
        </w:rPr>
        <w:t xml:space="preserve"> the</w:t>
      </w:r>
      <w:r w:rsidRPr="00D830A2">
        <w:rPr>
          <w:lang w:val="en" w:eastAsia="en-AU"/>
        </w:rPr>
        <w:t xml:space="preserve"> dominant strain</w:t>
      </w:r>
      <w:bookmarkEnd w:id="88"/>
      <w:r>
        <w:rPr>
          <w:lang w:val="en" w:eastAsia="en-AU"/>
        </w:rPr>
        <w:t xml:space="preserve">. </w:t>
      </w:r>
    </w:p>
    <w:p w14:paraId="57CA4B5B" w14:textId="355039C4" w:rsidR="00F00005" w:rsidRPr="00BA1ACE" w:rsidRDefault="00F00005" w:rsidP="005D714C">
      <w:pPr>
        <w:pStyle w:val="ListParagraph"/>
        <w:numPr>
          <w:ilvl w:val="0"/>
          <w:numId w:val="11"/>
        </w:numPr>
        <w:spacing w:after="336"/>
        <w:ind w:left="567" w:hanging="567"/>
        <w:rPr>
          <w:lang w:val="en" w:eastAsia="en-AU"/>
        </w:rPr>
      </w:pPr>
      <w:r w:rsidRPr="00204C83">
        <w:rPr>
          <w:lang w:val="en" w:eastAsia="en-AU"/>
        </w:rPr>
        <w:t xml:space="preserve">Over the last </w:t>
      </w:r>
      <w:r w:rsidR="00F655C9">
        <w:rPr>
          <w:lang w:val="en" w:eastAsia="en-AU"/>
        </w:rPr>
        <w:t>three</w:t>
      </w:r>
      <w:r w:rsidRPr="00204C83">
        <w:rPr>
          <w:lang w:val="en" w:eastAsia="en-AU"/>
        </w:rPr>
        <w:t xml:space="preserve"> financial years, the incidence rate for newly identified VRE colonisation or infection has remained stable at</w:t>
      </w:r>
      <w:r w:rsidR="00F655C9">
        <w:rPr>
          <w:lang w:val="en" w:eastAsia="en-AU"/>
        </w:rPr>
        <w:t xml:space="preserve"> 15</w:t>
      </w:r>
      <w:r w:rsidR="000F136D">
        <w:rPr>
          <w:lang w:val="en" w:eastAsia="en-AU"/>
        </w:rPr>
        <w:t xml:space="preserve"> per</w:t>
      </w:r>
      <w:r w:rsidRPr="00204C83">
        <w:rPr>
          <w:lang w:val="en" w:eastAsia="en-AU"/>
        </w:rPr>
        <w:t xml:space="preserve">10,000 patient days. </w:t>
      </w:r>
      <w:r w:rsidR="001A6959">
        <w:rPr>
          <w:lang w:val="en" w:eastAsia="en-AU"/>
        </w:rPr>
        <w:t>This stability suggests that the VRE management strategy that has been implemented has been effective in controlling VRE within the NWRH.</w:t>
      </w:r>
    </w:p>
    <w:p w14:paraId="06B9C844" w14:textId="2E37A9EC" w:rsidR="00F00005" w:rsidRDefault="00F00005" w:rsidP="005D714C">
      <w:pPr>
        <w:pStyle w:val="ListParagraph"/>
        <w:numPr>
          <w:ilvl w:val="0"/>
          <w:numId w:val="11"/>
        </w:numPr>
        <w:spacing w:after="336"/>
        <w:ind w:left="567" w:hanging="567"/>
        <w:rPr>
          <w:lang w:val="en" w:eastAsia="en-AU"/>
        </w:rPr>
      </w:pPr>
      <w:r>
        <w:rPr>
          <w:lang w:val="en" w:eastAsia="en-AU"/>
        </w:rPr>
        <w:t xml:space="preserve">The burden of infection at </w:t>
      </w:r>
      <w:r w:rsidR="00F655C9">
        <w:rPr>
          <w:lang w:val="en" w:eastAsia="en-AU"/>
        </w:rPr>
        <w:t>NWRH</w:t>
      </w:r>
      <w:r>
        <w:rPr>
          <w:lang w:val="en" w:eastAsia="en-AU"/>
        </w:rPr>
        <w:t xml:space="preserve"> in the 2018 – 2019 financial year was a total of </w:t>
      </w:r>
      <w:r w:rsidR="00F655C9">
        <w:rPr>
          <w:lang w:val="en" w:eastAsia="en-AU"/>
        </w:rPr>
        <w:t>5</w:t>
      </w:r>
      <w:r w:rsidRPr="00CB24FF">
        <w:rPr>
          <w:lang w:val="en" w:eastAsia="en-AU"/>
        </w:rPr>
        <w:t xml:space="preserve"> VRE infections identified</w:t>
      </w:r>
      <w:r>
        <w:rPr>
          <w:lang w:val="en" w:eastAsia="en-AU"/>
        </w:rPr>
        <w:t>.</w:t>
      </w:r>
    </w:p>
    <w:p w14:paraId="204482E4" w14:textId="330F51D0" w:rsidR="00F00005" w:rsidRPr="00CB24FF" w:rsidRDefault="00606008" w:rsidP="005D714C">
      <w:pPr>
        <w:pStyle w:val="ListParagraph"/>
        <w:numPr>
          <w:ilvl w:val="1"/>
          <w:numId w:val="11"/>
        </w:numPr>
        <w:spacing w:after="336"/>
        <w:ind w:left="1134" w:hanging="567"/>
        <w:rPr>
          <w:lang w:val="en" w:eastAsia="en-AU"/>
        </w:rPr>
      </w:pPr>
      <w:r>
        <w:rPr>
          <w:lang w:val="en" w:eastAsia="en-AU"/>
        </w:rPr>
        <w:t>VRE</w:t>
      </w:r>
      <w:r w:rsidR="00F00005" w:rsidRPr="00CB24FF">
        <w:rPr>
          <w:lang w:val="en" w:eastAsia="en-AU"/>
        </w:rPr>
        <w:t xml:space="preserve"> infection was the initial VRE isolate in </w:t>
      </w:r>
      <w:r w:rsidR="00F655C9">
        <w:rPr>
          <w:lang w:val="en" w:eastAsia="en-AU"/>
        </w:rPr>
        <w:t>80</w:t>
      </w:r>
      <w:r w:rsidR="00F00005" w:rsidRPr="00CB24FF">
        <w:rPr>
          <w:lang w:val="en" w:eastAsia="en-AU"/>
        </w:rPr>
        <w:t>% (</w:t>
      </w:r>
      <w:r w:rsidR="00F655C9">
        <w:rPr>
          <w:lang w:val="en" w:eastAsia="en-AU"/>
        </w:rPr>
        <w:t>4/5</w:t>
      </w:r>
      <w:r w:rsidR="00F00005" w:rsidRPr="00CB24FF">
        <w:rPr>
          <w:lang w:val="en" w:eastAsia="en-AU"/>
        </w:rPr>
        <w:t>) of cases</w:t>
      </w:r>
      <w:r>
        <w:rPr>
          <w:lang w:val="en" w:eastAsia="en-AU"/>
        </w:rPr>
        <w:t>,</w:t>
      </w:r>
      <w:r w:rsidR="00F00005" w:rsidRPr="00CB24FF">
        <w:rPr>
          <w:lang w:val="en" w:eastAsia="en-AU"/>
        </w:rPr>
        <w:t xml:space="preserve"> with infections identified after colonisation making up </w:t>
      </w:r>
      <w:r w:rsidR="00F00005">
        <w:rPr>
          <w:lang w:val="en" w:eastAsia="en-AU"/>
        </w:rPr>
        <w:t xml:space="preserve">the remaining </w:t>
      </w:r>
      <w:r w:rsidR="00F655C9">
        <w:rPr>
          <w:lang w:val="en" w:eastAsia="en-AU"/>
        </w:rPr>
        <w:t>20</w:t>
      </w:r>
      <w:r w:rsidR="00F00005" w:rsidRPr="00CB24FF">
        <w:rPr>
          <w:lang w:val="en" w:eastAsia="en-AU"/>
        </w:rPr>
        <w:t>% (</w:t>
      </w:r>
      <w:r w:rsidR="00F00005">
        <w:rPr>
          <w:lang w:val="en" w:eastAsia="en-AU"/>
        </w:rPr>
        <w:t>1</w:t>
      </w:r>
      <w:r w:rsidR="00F655C9">
        <w:rPr>
          <w:lang w:val="en" w:eastAsia="en-AU"/>
        </w:rPr>
        <w:t>/5</w:t>
      </w:r>
      <w:r w:rsidR="00F00005">
        <w:rPr>
          <w:lang w:val="en" w:eastAsia="en-AU"/>
        </w:rPr>
        <w:t>)</w:t>
      </w:r>
      <w:r w:rsidR="00F00005" w:rsidRPr="00CB24FF">
        <w:rPr>
          <w:lang w:val="en" w:eastAsia="en-AU"/>
        </w:rPr>
        <w:t xml:space="preserve">.  </w:t>
      </w:r>
    </w:p>
    <w:p w14:paraId="7F5E226A" w14:textId="30C08573" w:rsidR="00F00005" w:rsidRDefault="00F655C9" w:rsidP="005D714C">
      <w:pPr>
        <w:pStyle w:val="ListParagraph"/>
        <w:numPr>
          <w:ilvl w:val="0"/>
          <w:numId w:val="11"/>
        </w:numPr>
        <w:spacing w:after="336"/>
        <w:ind w:left="1134" w:hanging="567"/>
        <w:rPr>
          <w:lang w:val="en" w:eastAsia="en-AU"/>
        </w:rPr>
      </w:pPr>
      <w:r>
        <w:rPr>
          <w:lang w:val="en" w:eastAsia="en-AU"/>
        </w:rPr>
        <w:t xml:space="preserve">There was 1 sterile site infection (ascitic fluid), 3 urinary tract infections and 1 wound infection. </w:t>
      </w:r>
      <w:r w:rsidR="00606008" w:rsidRPr="00606008">
        <w:rPr>
          <w:lang w:val="en" w:eastAsia="en-AU"/>
        </w:rPr>
        <w:t>This equates to a VRE sterile site rate of 0.</w:t>
      </w:r>
      <w:r w:rsidR="00606008">
        <w:rPr>
          <w:lang w:val="en" w:eastAsia="en-AU"/>
        </w:rPr>
        <w:t>50</w:t>
      </w:r>
      <w:r w:rsidR="000F136D">
        <w:rPr>
          <w:lang w:val="en" w:eastAsia="en-AU"/>
        </w:rPr>
        <w:t xml:space="preserve"> per</w:t>
      </w:r>
      <w:r w:rsidR="00606008" w:rsidRPr="00606008">
        <w:rPr>
          <w:lang w:val="en" w:eastAsia="en-AU"/>
        </w:rPr>
        <w:t>10 000 patient days</w:t>
      </w:r>
      <w:r w:rsidR="00606008">
        <w:rPr>
          <w:lang w:val="en" w:eastAsia="en-AU"/>
        </w:rPr>
        <w:t xml:space="preserve">. </w:t>
      </w:r>
    </w:p>
    <w:p w14:paraId="5E95B584" w14:textId="4162818E" w:rsidR="00F655C9" w:rsidRDefault="00F655C9" w:rsidP="00F655C9">
      <w:pPr>
        <w:spacing w:after="336"/>
        <w:rPr>
          <w:lang w:val="en" w:eastAsia="en-AU"/>
        </w:rPr>
      </w:pPr>
    </w:p>
    <w:p w14:paraId="7B10EF49" w14:textId="53B8C764" w:rsidR="00F655C9" w:rsidRDefault="00F655C9" w:rsidP="00F655C9">
      <w:pPr>
        <w:spacing w:after="336"/>
        <w:rPr>
          <w:lang w:val="en" w:eastAsia="en-AU"/>
        </w:rPr>
      </w:pPr>
    </w:p>
    <w:p w14:paraId="72C63B8A" w14:textId="39E712C5" w:rsidR="00F655C9" w:rsidRDefault="00F655C9" w:rsidP="00F655C9">
      <w:pPr>
        <w:spacing w:after="336"/>
        <w:rPr>
          <w:lang w:val="en" w:eastAsia="en-AU"/>
        </w:rPr>
      </w:pPr>
    </w:p>
    <w:p w14:paraId="70C7F04C" w14:textId="415A808E" w:rsidR="00F655C9" w:rsidRDefault="00F655C9" w:rsidP="00F655C9">
      <w:pPr>
        <w:spacing w:after="336"/>
        <w:rPr>
          <w:lang w:val="en" w:eastAsia="en-AU"/>
        </w:rPr>
      </w:pPr>
    </w:p>
    <w:p w14:paraId="4802A59F" w14:textId="28989D07" w:rsidR="00F655C9" w:rsidRDefault="00F655C9" w:rsidP="00F655C9">
      <w:pPr>
        <w:spacing w:after="336"/>
        <w:rPr>
          <w:lang w:val="en" w:eastAsia="en-AU"/>
        </w:rPr>
      </w:pPr>
    </w:p>
    <w:p w14:paraId="01CCEE56" w14:textId="2DE01616" w:rsidR="00F655C9" w:rsidRDefault="00F655C9" w:rsidP="00F655C9">
      <w:pPr>
        <w:spacing w:after="336"/>
        <w:rPr>
          <w:lang w:val="en" w:eastAsia="en-AU"/>
        </w:rPr>
      </w:pPr>
    </w:p>
    <w:p w14:paraId="08BC105B" w14:textId="31CC2CAE" w:rsidR="00F655C9" w:rsidRDefault="00F655C9" w:rsidP="00F655C9">
      <w:pPr>
        <w:spacing w:after="336"/>
        <w:rPr>
          <w:lang w:val="en" w:eastAsia="en-AU"/>
        </w:rPr>
      </w:pPr>
    </w:p>
    <w:p w14:paraId="00DADCD7" w14:textId="6756DE79" w:rsidR="00F655C9" w:rsidRDefault="00F655C9" w:rsidP="00F655C9">
      <w:pPr>
        <w:spacing w:after="336"/>
        <w:rPr>
          <w:lang w:val="en" w:eastAsia="en-AU"/>
        </w:rPr>
      </w:pPr>
    </w:p>
    <w:p w14:paraId="0AA1B4E8" w14:textId="78A5EB44" w:rsidR="00F655C9" w:rsidRDefault="00F655C9" w:rsidP="00F655C9">
      <w:pPr>
        <w:spacing w:after="336"/>
        <w:rPr>
          <w:lang w:val="en" w:eastAsia="en-AU"/>
        </w:rPr>
      </w:pPr>
    </w:p>
    <w:p w14:paraId="103F7862" w14:textId="6DF9F1A2" w:rsidR="00F655C9" w:rsidRDefault="00F655C9" w:rsidP="00F655C9">
      <w:pPr>
        <w:spacing w:after="336"/>
        <w:rPr>
          <w:lang w:val="en" w:eastAsia="en-AU"/>
        </w:rPr>
      </w:pPr>
    </w:p>
    <w:p w14:paraId="28B7D03C" w14:textId="2EBC555B" w:rsidR="00F655C9" w:rsidRDefault="00F655C9" w:rsidP="00F655C9">
      <w:pPr>
        <w:spacing w:after="336"/>
        <w:rPr>
          <w:lang w:val="en" w:eastAsia="en-AU"/>
        </w:rPr>
      </w:pPr>
    </w:p>
    <w:p w14:paraId="0A234972" w14:textId="06C55589" w:rsidR="00F655C9" w:rsidRDefault="00F655C9" w:rsidP="00F655C9">
      <w:pPr>
        <w:spacing w:after="336"/>
        <w:rPr>
          <w:lang w:val="en" w:eastAsia="en-AU"/>
        </w:rPr>
      </w:pPr>
    </w:p>
    <w:p w14:paraId="5B6F284F" w14:textId="526A39BC" w:rsidR="00F655C9" w:rsidRDefault="00F655C9" w:rsidP="00F655C9">
      <w:pPr>
        <w:spacing w:after="336"/>
        <w:rPr>
          <w:lang w:val="en" w:eastAsia="en-AU"/>
        </w:rPr>
      </w:pPr>
    </w:p>
    <w:p w14:paraId="7414357E" w14:textId="57BAE808" w:rsidR="00F655C9" w:rsidRDefault="00F655C9" w:rsidP="00F655C9">
      <w:pPr>
        <w:pStyle w:val="Heading2"/>
        <w:spacing w:after="336"/>
        <w:rPr>
          <w:rFonts w:ascii="Gill Sans MT" w:hAnsi="Gill Sans MT"/>
          <w:color w:val="auto"/>
          <w:sz w:val="32"/>
          <w:szCs w:val="32"/>
          <w:lang w:val="en" w:eastAsia="en-AU"/>
        </w:rPr>
      </w:pPr>
      <w:bookmarkStart w:id="89" w:name="_Toc31099975"/>
      <w:r>
        <w:rPr>
          <w:rFonts w:ascii="Gill Sans MT" w:hAnsi="Gill Sans MT"/>
          <w:color w:val="auto"/>
          <w:sz w:val="32"/>
          <w:szCs w:val="32"/>
          <w:lang w:val="en" w:eastAsia="en-AU"/>
        </w:rPr>
        <w:lastRenderedPageBreak/>
        <w:t xml:space="preserve">Mersey Community </w:t>
      </w:r>
      <w:r w:rsidRPr="00E450A4">
        <w:rPr>
          <w:rFonts w:ascii="Gill Sans MT" w:hAnsi="Gill Sans MT"/>
          <w:color w:val="auto"/>
          <w:sz w:val="32"/>
          <w:szCs w:val="32"/>
          <w:lang w:val="en" w:eastAsia="en-AU"/>
        </w:rPr>
        <w:t xml:space="preserve">Hospital </w:t>
      </w:r>
      <w:r>
        <w:rPr>
          <w:rFonts w:ascii="Gill Sans MT" w:hAnsi="Gill Sans MT"/>
          <w:color w:val="auto"/>
          <w:sz w:val="32"/>
          <w:szCs w:val="32"/>
          <w:lang w:val="en" w:eastAsia="en-AU"/>
        </w:rPr>
        <w:t>(MC</w:t>
      </w:r>
      <w:r w:rsidRPr="00E450A4">
        <w:rPr>
          <w:rFonts w:ascii="Gill Sans MT" w:hAnsi="Gill Sans MT"/>
          <w:color w:val="auto"/>
          <w:sz w:val="32"/>
          <w:szCs w:val="32"/>
          <w:lang w:val="en" w:eastAsia="en-AU"/>
        </w:rPr>
        <w:t>H)</w:t>
      </w:r>
      <w:bookmarkEnd w:id="89"/>
    </w:p>
    <w:p w14:paraId="6B10E73F" w14:textId="1D122982" w:rsidR="00F655C9" w:rsidRDefault="003902AD" w:rsidP="003902AD">
      <w:pPr>
        <w:pStyle w:val="Caption"/>
        <w:rPr>
          <w:b w:val="0"/>
          <w:sz w:val="22"/>
          <w:szCs w:val="22"/>
        </w:rPr>
      </w:pPr>
      <w:bookmarkStart w:id="90" w:name="_Toc31099997"/>
      <w:r w:rsidRPr="003902AD">
        <w:rPr>
          <w:sz w:val="22"/>
          <w:szCs w:val="22"/>
        </w:rPr>
        <w:t xml:space="preserve">Figure </w:t>
      </w:r>
      <w:r w:rsidRPr="003902AD">
        <w:rPr>
          <w:sz w:val="22"/>
          <w:szCs w:val="22"/>
        </w:rPr>
        <w:fldChar w:fldCharType="begin"/>
      </w:r>
      <w:r w:rsidRPr="003902AD">
        <w:rPr>
          <w:sz w:val="22"/>
          <w:szCs w:val="22"/>
        </w:rPr>
        <w:instrText xml:space="preserve"> SEQ Figure \* ARABIC </w:instrText>
      </w:r>
      <w:r w:rsidRPr="003902AD">
        <w:rPr>
          <w:sz w:val="22"/>
          <w:szCs w:val="22"/>
        </w:rPr>
        <w:fldChar w:fldCharType="separate"/>
      </w:r>
      <w:r w:rsidR="008D5B61">
        <w:rPr>
          <w:noProof/>
          <w:sz w:val="22"/>
          <w:szCs w:val="22"/>
        </w:rPr>
        <w:t>10</w:t>
      </w:r>
      <w:r w:rsidRPr="003902AD">
        <w:rPr>
          <w:sz w:val="22"/>
          <w:szCs w:val="22"/>
        </w:rPr>
        <w:fldChar w:fldCharType="end"/>
      </w:r>
      <w:r w:rsidRPr="003902AD">
        <w:rPr>
          <w:sz w:val="22"/>
          <w:szCs w:val="22"/>
        </w:rPr>
        <w:t xml:space="preserve"> </w:t>
      </w:r>
      <w:r w:rsidR="00F655C9" w:rsidRPr="003902AD">
        <w:rPr>
          <w:b w:val="0"/>
          <w:sz w:val="22"/>
          <w:szCs w:val="22"/>
        </w:rPr>
        <w:t xml:space="preserve">VRE at </w:t>
      </w:r>
      <w:r w:rsidRPr="003902AD">
        <w:rPr>
          <w:b w:val="0"/>
          <w:sz w:val="22"/>
          <w:szCs w:val="22"/>
        </w:rPr>
        <w:t>MC</w:t>
      </w:r>
      <w:r w:rsidR="00F655C9" w:rsidRPr="003902AD">
        <w:rPr>
          <w:b w:val="0"/>
          <w:sz w:val="22"/>
          <w:szCs w:val="22"/>
        </w:rPr>
        <w:t>H – newly identified by financial year</w:t>
      </w:r>
      <w:bookmarkEnd w:id="90"/>
    </w:p>
    <w:p w14:paraId="1D2796F0" w14:textId="460284F9" w:rsidR="003902AD" w:rsidRPr="003902AD" w:rsidRDefault="00336777" w:rsidP="003902AD">
      <w:pPr>
        <w:spacing w:after="336"/>
      </w:pPr>
      <w:r>
        <w:rPr>
          <w:noProof/>
        </w:rPr>
        <w:drawing>
          <wp:inline distT="0" distB="0" distL="0" distR="0" wp14:anchorId="3E9647CD" wp14:editId="3BBC3BEF">
            <wp:extent cx="5768340" cy="3246120"/>
            <wp:effectExtent l="0" t="0" r="3810" b="0"/>
            <wp:docPr id="7" name="Picture 7" descr="VRE at MCH – newly identified by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pic:spPr>
                </pic:pic>
              </a:graphicData>
            </a:graphic>
          </wp:inline>
        </w:drawing>
      </w:r>
    </w:p>
    <w:p w14:paraId="5035D5BC" w14:textId="2D2C3E31" w:rsidR="00F655C9" w:rsidRPr="003902AD" w:rsidRDefault="003902AD" w:rsidP="003902AD">
      <w:pPr>
        <w:pStyle w:val="Caption"/>
        <w:rPr>
          <w:sz w:val="22"/>
          <w:szCs w:val="22"/>
          <w:lang w:val="en" w:eastAsia="en-AU"/>
        </w:rPr>
      </w:pPr>
      <w:bookmarkStart w:id="91" w:name="_Toc31099998"/>
      <w:r w:rsidRPr="003902AD">
        <w:rPr>
          <w:sz w:val="22"/>
          <w:szCs w:val="22"/>
        </w:rPr>
        <w:t xml:space="preserve">Figure </w:t>
      </w:r>
      <w:r w:rsidRPr="003902AD">
        <w:rPr>
          <w:sz w:val="22"/>
          <w:szCs w:val="22"/>
        </w:rPr>
        <w:fldChar w:fldCharType="begin"/>
      </w:r>
      <w:r w:rsidRPr="003902AD">
        <w:rPr>
          <w:sz w:val="22"/>
          <w:szCs w:val="22"/>
        </w:rPr>
        <w:instrText xml:space="preserve"> SEQ Figure \* ARABIC </w:instrText>
      </w:r>
      <w:r w:rsidRPr="003902AD">
        <w:rPr>
          <w:sz w:val="22"/>
          <w:szCs w:val="22"/>
        </w:rPr>
        <w:fldChar w:fldCharType="separate"/>
      </w:r>
      <w:r w:rsidR="008D5B61">
        <w:rPr>
          <w:noProof/>
          <w:sz w:val="22"/>
          <w:szCs w:val="22"/>
        </w:rPr>
        <w:t>11</w:t>
      </w:r>
      <w:r w:rsidRPr="003902AD">
        <w:rPr>
          <w:sz w:val="22"/>
          <w:szCs w:val="22"/>
        </w:rPr>
        <w:fldChar w:fldCharType="end"/>
      </w:r>
      <w:r w:rsidRPr="003902AD">
        <w:rPr>
          <w:sz w:val="22"/>
          <w:szCs w:val="22"/>
        </w:rPr>
        <w:t xml:space="preserve"> </w:t>
      </w:r>
      <w:r w:rsidRPr="003902AD">
        <w:rPr>
          <w:b w:val="0"/>
          <w:sz w:val="22"/>
          <w:szCs w:val="22"/>
        </w:rPr>
        <w:t>VRE at MCH – newly identified genotype by financial year</w:t>
      </w:r>
      <w:bookmarkEnd w:id="91"/>
    </w:p>
    <w:p w14:paraId="34EF298A" w14:textId="5605F960" w:rsidR="00F655C9" w:rsidRPr="00F655C9" w:rsidRDefault="003902AD" w:rsidP="00F655C9">
      <w:pPr>
        <w:spacing w:after="336"/>
        <w:rPr>
          <w:lang w:val="en" w:eastAsia="en-AU"/>
        </w:rPr>
      </w:pPr>
      <w:r>
        <w:rPr>
          <w:noProof/>
          <w:lang w:val="en" w:eastAsia="en-AU"/>
        </w:rPr>
        <w:drawing>
          <wp:inline distT="0" distB="0" distL="0" distR="0" wp14:anchorId="60E0AE8D" wp14:editId="4EEB4DE8">
            <wp:extent cx="5699760" cy="3253740"/>
            <wp:effectExtent l="0" t="0" r="0" b="3810"/>
            <wp:docPr id="9" name="Picture 9" descr="VRE at MCH – newly identified genotype by financial year.&#10;Summary provided within content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9760" cy="3253740"/>
                    </a:xfrm>
                    <a:prstGeom prst="rect">
                      <a:avLst/>
                    </a:prstGeom>
                    <a:noFill/>
                  </pic:spPr>
                </pic:pic>
              </a:graphicData>
            </a:graphic>
          </wp:inline>
        </w:drawing>
      </w:r>
    </w:p>
    <w:p w14:paraId="1E498339" w14:textId="3E3CB59C" w:rsidR="006A61AB" w:rsidRDefault="006A61AB" w:rsidP="003B5F13">
      <w:pPr>
        <w:spacing w:after="336"/>
        <w:jc w:val="center"/>
        <w:rPr>
          <w:lang w:val="en" w:eastAsia="en-AU"/>
        </w:rPr>
      </w:pPr>
    </w:p>
    <w:p w14:paraId="053BF555" w14:textId="77777777" w:rsidR="006A61AB" w:rsidRPr="006A61AB" w:rsidRDefault="006A61AB" w:rsidP="006A61AB">
      <w:pPr>
        <w:spacing w:after="336"/>
        <w:rPr>
          <w:lang w:val="en" w:eastAsia="en-AU"/>
        </w:rPr>
      </w:pPr>
    </w:p>
    <w:p w14:paraId="683F6643" w14:textId="77777777" w:rsidR="0053177C" w:rsidRDefault="0053177C" w:rsidP="0053177C">
      <w:pPr>
        <w:pStyle w:val="Caption"/>
        <w:rPr>
          <w:sz w:val="22"/>
          <w:szCs w:val="22"/>
        </w:rPr>
      </w:pPr>
    </w:p>
    <w:p w14:paraId="7A250BBD" w14:textId="69C0C0A0" w:rsidR="003902AD" w:rsidRDefault="00941C3C" w:rsidP="003902AD">
      <w:pPr>
        <w:spacing w:afterLines="0"/>
        <w:rPr>
          <w:lang w:val="en" w:eastAsia="en-AU"/>
        </w:rPr>
      </w:pPr>
      <w:r>
        <w:rPr>
          <w:lang w:val="en" w:eastAsia="en-AU"/>
        </w:rPr>
        <w:lastRenderedPageBreak/>
        <w:t xml:space="preserve">Over the last five financial years </w:t>
      </w:r>
      <w:r w:rsidR="003902AD">
        <w:rPr>
          <w:lang w:val="en" w:eastAsia="en-AU"/>
        </w:rPr>
        <w:t>at MCH:</w:t>
      </w:r>
    </w:p>
    <w:p w14:paraId="7A404CC4" w14:textId="5AE83B8A" w:rsidR="003902AD" w:rsidRDefault="003902AD" w:rsidP="005D714C">
      <w:pPr>
        <w:pStyle w:val="ListParagraph"/>
        <w:numPr>
          <w:ilvl w:val="0"/>
          <w:numId w:val="11"/>
        </w:numPr>
        <w:spacing w:afterLines="0" w:after="336"/>
        <w:ind w:left="567" w:hanging="567"/>
        <w:rPr>
          <w:lang w:val="en" w:eastAsia="en-AU"/>
        </w:rPr>
      </w:pPr>
      <w:r>
        <w:rPr>
          <w:lang w:val="en" w:eastAsia="en-AU"/>
        </w:rPr>
        <w:t>There were 16</w:t>
      </w:r>
      <w:r w:rsidR="005A75FD">
        <w:rPr>
          <w:lang w:val="en" w:eastAsia="en-AU"/>
        </w:rPr>
        <w:t>0</w:t>
      </w:r>
      <w:r>
        <w:rPr>
          <w:lang w:val="en" w:eastAsia="en-AU"/>
        </w:rPr>
        <w:t xml:space="preserve"> newly identified VRE with 158 (9</w:t>
      </w:r>
      <w:r w:rsidR="005A75FD">
        <w:rPr>
          <w:lang w:val="en" w:eastAsia="en-AU"/>
        </w:rPr>
        <w:t>9</w:t>
      </w:r>
      <w:r>
        <w:rPr>
          <w:lang w:val="en" w:eastAsia="en-AU"/>
        </w:rPr>
        <w:t>%) colonisation</w:t>
      </w:r>
      <w:r w:rsidR="005A75FD">
        <w:rPr>
          <w:lang w:val="en" w:eastAsia="en-AU"/>
        </w:rPr>
        <w:t>s</w:t>
      </w:r>
      <w:r>
        <w:rPr>
          <w:lang w:val="en" w:eastAsia="en-AU"/>
        </w:rPr>
        <w:t xml:space="preserve"> and </w:t>
      </w:r>
      <w:r w:rsidR="005A75FD">
        <w:rPr>
          <w:lang w:val="en" w:eastAsia="en-AU"/>
        </w:rPr>
        <w:t>2</w:t>
      </w:r>
      <w:r>
        <w:rPr>
          <w:lang w:val="en" w:eastAsia="en-AU"/>
        </w:rPr>
        <w:t xml:space="preserve"> (</w:t>
      </w:r>
      <w:r w:rsidR="005A75FD">
        <w:rPr>
          <w:lang w:val="en" w:eastAsia="en-AU"/>
        </w:rPr>
        <w:t>1</w:t>
      </w:r>
      <w:r>
        <w:rPr>
          <w:lang w:val="en" w:eastAsia="en-AU"/>
        </w:rPr>
        <w:t>%) infection</w:t>
      </w:r>
      <w:r w:rsidR="005A75FD">
        <w:rPr>
          <w:lang w:val="en" w:eastAsia="en-AU"/>
        </w:rPr>
        <w:t>s</w:t>
      </w:r>
      <w:r>
        <w:rPr>
          <w:lang w:val="en" w:eastAsia="en-AU"/>
        </w:rPr>
        <w:t xml:space="preserve">. </w:t>
      </w:r>
    </w:p>
    <w:p w14:paraId="0FCDE5D4" w14:textId="0BF99AB5" w:rsidR="003902AD" w:rsidRPr="00052A06" w:rsidRDefault="003902AD" w:rsidP="005D714C">
      <w:pPr>
        <w:pStyle w:val="ListParagraph"/>
        <w:numPr>
          <w:ilvl w:val="0"/>
          <w:numId w:val="11"/>
        </w:numPr>
        <w:spacing w:afterLines="0" w:after="336"/>
        <w:ind w:left="567" w:hanging="567"/>
        <w:rPr>
          <w:lang w:val="en" w:eastAsia="en-AU"/>
        </w:rPr>
      </w:pPr>
      <w:r>
        <w:rPr>
          <w:lang w:val="en" w:eastAsia="en-AU"/>
        </w:rPr>
        <w:t xml:space="preserve">Of the </w:t>
      </w:r>
      <w:r w:rsidR="005A75FD">
        <w:rPr>
          <w:lang w:val="en" w:eastAsia="en-AU"/>
        </w:rPr>
        <w:t>2</w:t>
      </w:r>
      <w:r>
        <w:rPr>
          <w:lang w:val="en" w:eastAsia="en-AU"/>
        </w:rPr>
        <w:t xml:space="preserve"> infections, 1 was from a sterile site (</w:t>
      </w:r>
      <w:r w:rsidR="005A75FD">
        <w:rPr>
          <w:lang w:val="en" w:eastAsia="en-AU"/>
        </w:rPr>
        <w:t>bloodstream</w:t>
      </w:r>
      <w:r>
        <w:rPr>
          <w:lang w:val="en" w:eastAsia="en-AU"/>
        </w:rPr>
        <w:t xml:space="preserve">), </w:t>
      </w:r>
      <w:r w:rsidR="005A75FD">
        <w:rPr>
          <w:lang w:val="en" w:eastAsia="en-AU"/>
        </w:rPr>
        <w:t xml:space="preserve">and 1 was from </w:t>
      </w:r>
      <w:r>
        <w:rPr>
          <w:lang w:val="en" w:eastAsia="en-AU"/>
        </w:rPr>
        <w:t>urine</w:t>
      </w:r>
      <w:r w:rsidR="005A75FD">
        <w:rPr>
          <w:lang w:val="en" w:eastAsia="en-AU"/>
        </w:rPr>
        <w:t xml:space="preserve">. </w:t>
      </w:r>
    </w:p>
    <w:p w14:paraId="68F6BBC6" w14:textId="5520DDBC" w:rsidR="003902AD" w:rsidRPr="00A32C1F" w:rsidRDefault="003902AD" w:rsidP="005D714C">
      <w:pPr>
        <w:pStyle w:val="ListParagraph"/>
        <w:numPr>
          <w:ilvl w:val="0"/>
          <w:numId w:val="11"/>
        </w:numPr>
        <w:spacing w:afterLines="0" w:after="336"/>
        <w:ind w:left="567" w:hanging="567"/>
        <w:rPr>
          <w:lang w:val="en" w:eastAsia="en-AU"/>
        </w:rPr>
      </w:pPr>
      <w:r w:rsidRPr="00A32C1F">
        <w:rPr>
          <w:lang w:val="en" w:eastAsia="en-AU"/>
        </w:rPr>
        <w:t xml:space="preserve">A significant increase in VRE identification occurred in late 2015 with the predominant strain being </w:t>
      </w:r>
      <w:proofErr w:type="spellStart"/>
      <w:r w:rsidRPr="00A32C1F">
        <w:rPr>
          <w:i/>
          <w:lang w:val="en" w:eastAsia="en-AU"/>
        </w:rPr>
        <w:t>vanB</w:t>
      </w:r>
      <w:proofErr w:type="spellEnd"/>
      <w:r w:rsidRPr="00A32C1F">
        <w:rPr>
          <w:i/>
          <w:lang w:val="en" w:eastAsia="en-AU"/>
        </w:rPr>
        <w:t xml:space="preserve"> E. faecium</w:t>
      </w:r>
      <w:r>
        <w:rPr>
          <w:lang w:val="en" w:eastAsia="en-AU"/>
        </w:rPr>
        <w:t>.</w:t>
      </w:r>
      <w:r w:rsidRPr="00A32C1F">
        <w:rPr>
          <w:lang w:val="en" w:eastAsia="en-AU"/>
        </w:rPr>
        <w:t xml:space="preserve"> </w:t>
      </w:r>
    </w:p>
    <w:p w14:paraId="5C8E78E3" w14:textId="77777777" w:rsidR="003902AD" w:rsidRPr="00A32C1F" w:rsidRDefault="003902AD" w:rsidP="005D714C">
      <w:pPr>
        <w:pStyle w:val="ListParagraph"/>
        <w:numPr>
          <w:ilvl w:val="0"/>
          <w:numId w:val="11"/>
        </w:numPr>
        <w:spacing w:afterLines="0" w:after="336"/>
        <w:ind w:left="567" w:hanging="567"/>
        <w:rPr>
          <w:lang w:val="en" w:eastAsia="en-AU"/>
        </w:rPr>
      </w:pPr>
      <w:r w:rsidRPr="00A32C1F">
        <w:rPr>
          <w:lang w:val="en" w:eastAsia="en-AU"/>
        </w:rPr>
        <w:t xml:space="preserve">Typing of a sample of VRE isolates identified at </w:t>
      </w:r>
      <w:r>
        <w:rPr>
          <w:lang w:val="en" w:eastAsia="en-AU"/>
        </w:rPr>
        <w:t>NWRH</w:t>
      </w:r>
      <w:r w:rsidRPr="00A32C1F">
        <w:rPr>
          <w:lang w:val="en" w:eastAsia="en-AU"/>
        </w:rPr>
        <w:t xml:space="preserve"> from 201</w:t>
      </w:r>
      <w:r>
        <w:rPr>
          <w:lang w:val="en" w:eastAsia="en-AU"/>
        </w:rPr>
        <w:t xml:space="preserve">7 </w:t>
      </w:r>
      <w:r w:rsidRPr="00A32C1F">
        <w:rPr>
          <w:lang w:val="en" w:eastAsia="en-AU"/>
        </w:rPr>
        <w:t>identified:</w:t>
      </w:r>
    </w:p>
    <w:p w14:paraId="60C09420" w14:textId="572F24C7" w:rsidR="003902AD" w:rsidRDefault="003902AD"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vanB</w:t>
      </w:r>
      <w:proofErr w:type="spellEnd"/>
      <w:r w:rsidRPr="00D830A2">
        <w:rPr>
          <w:i/>
          <w:lang w:val="en" w:eastAsia="en-AU"/>
        </w:rPr>
        <w:t xml:space="preserve"> E. faecium</w:t>
      </w:r>
      <w:r>
        <w:rPr>
          <w:lang w:val="en" w:eastAsia="en-AU"/>
        </w:rPr>
        <w:t xml:space="preserve"> isolates</w:t>
      </w:r>
      <w:r w:rsidRPr="00A32C1F">
        <w:rPr>
          <w:lang w:val="en" w:eastAsia="en-AU"/>
        </w:rPr>
        <w:t>, ST796 was the</w:t>
      </w:r>
      <w:r w:rsidRPr="00D830A2">
        <w:rPr>
          <w:lang w:val="en" w:eastAsia="en-AU"/>
        </w:rPr>
        <w:t xml:space="preserve"> dominant strain</w:t>
      </w:r>
      <w:r>
        <w:rPr>
          <w:lang w:val="en" w:eastAsia="en-AU"/>
        </w:rPr>
        <w:t xml:space="preserve">. </w:t>
      </w:r>
    </w:p>
    <w:p w14:paraId="56FF6C89" w14:textId="1C22C945" w:rsidR="003902AD" w:rsidRDefault="003902AD" w:rsidP="005D714C">
      <w:pPr>
        <w:pStyle w:val="ListParagraph"/>
        <w:numPr>
          <w:ilvl w:val="0"/>
          <w:numId w:val="11"/>
        </w:numPr>
        <w:spacing w:afterLines="0" w:after="336"/>
        <w:ind w:left="1134" w:hanging="567"/>
        <w:rPr>
          <w:lang w:val="en" w:eastAsia="en-AU"/>
        </w:rPr>
      </w:pPr>
      <w:r>
        <w:rPr>
          <w:lang w:val="en" w:eastAsia="en-AU"/>
        </w:rPr>
        <w:t xml:space="preserve">For </w:t>
      </w:r>
      <w:proofErr w:type="spellStart"/>
      <w:r w:rsidRPr="00D830A2">
        <w:rPr>
          <w:i/>
          <w:lang w:val="en" w:eastAsia="en-AU"/>
        </w:rPr>
        <w:t>van</w:t>
      </w:r>
      <w:r>
        <w:rPr>
          <w:i/>
          <w:lang w:val="en" w:eastAsia="en-AU"/>
        </w:rPr>
        <w:t>A</w:t>
      </w:r>
      <w:proofErr w:type="spellEnd"/>
      <w:r w:rsidRPr="00D830A2">
        <w:rPr>
          <w:i/>
          <w:lang w:val="en" w:eastAsia="en-AU"/>
        </w:rPr>
        <w:t xml:space="preserve"> E. faecium</w:t>
      </w:r>
      <w:r>
        <w:rPr>
          <w:lang w:val="en" w:eastAsia="en-AU"/>
        </w:rPr>
        <w:t xml:space="preserve"> isolates</w:t>
      </w:r>
      <w:r w:rsidRPr="00A32C1F">
        <w:rPr>
          <w:lang w:val="en" w:eastAsia="en-AU"/>
        </w:rPr>
        <w:t xml:space="preserve">, </w:t>
      </w:r>
      <w:r>
        <w:rPr>
          <w:lang w:val="en" w:eastAsia="en-AU"/>
        </w:rPr>
        <w:t>ST142</w:t>
      </w:r>
      <w:r w:rsidR="005A75FD">
        <w:rPr>
          <w:lang w:val="en" w:eastAsia="en-AU"/>
        </w:rPr>
        <w:t>4</w:t>
      </w:r>
      <w:r>
        <w:rPr>
          <w:lang w:val="en" w:eastAsia="en-AU"/>
        </w:rPr>
        <w:t xml:space="preserve"> was</w:t>
      </w:r>
      <w:r w:rsidRPr="00A32C1F">
        <w:rPr>
          <w:lang w:val="en" w:eastAsia="en-AU"/>
        </w:rPr>
        <w:t xml:space="preserve"> the</w:t>
      </w:r>
      <w:r w:rsidRPr="00D830A2">
        <w:rPr>
          <w:lang w:val="en" w:eastAsia="en-AU"/>
        </w:rPr>
        <w:t xml:space="preserve"> dominant strain</w:t>
      </w:r>
      <w:r w:rsidR="005A75FD">
        <w:rPr>
          <w:lang w:val="en" w:eastAsia="en-AU"/>
        </w:rPr>
        <w:t xml:space="preserve"> </w:t>
      </w:r>
      <w:proofErr w:type="gramStart"/>
      <w:r w:rsidR="005A75FD">
        <w:rPr>
          <w:lang w:val="en" w:eastAsia="en-AU"/>
        </w:rPr>
        <w:t>similar to</w:t>
      </w:r>
      <w:proofErr w:type="gramEnd"/>
      <w:r w:rsidR="005A75FD">
        <w:rPr>
          <w:lang w:val="en" w:eastAsia="en-AU"/>
        </w:rPr>
        <w:t xml:space="preserve"> the dominant strain at RHH</w:t>
      </w:r>
      <w:r w:rsidR="00B8688A">
        <w:rPr>
          <w:lang w:val="en" w:eastAsia="en-AU"/>
        </w:rPr>
        <w:t xml:space="preserve"> identified in 2018</w:t>
      </w:r>
      <w:r>
        <w:rPr>
          <w:lang w:val="en" w:eastAsia="en-AU"/>
        </w:rPr>
        <w:t xml:space="preserve">. </w:t>
      </w:r>
    </w:p>
    <w:p w14:paraId="1FF3A69A" w14:textId="3FC71E3A" w:rsidR="003902AD" w:rsidRPr="00BA1ACE" w:rsidRDefault="00DC2171" w:rsidP="005D714C">
      <w:pPr>
        <w:pStyle w:val="ListParagraph"/>
        <w:numPr>
          <w:ilvl w:val="0"/>
          <w:numId w:val="11"/>
        </w:numPr>
        <w:spacing w:after="336"/>
        <w:ind w:left="567" w:hanging="567"/>
        <w:rPr>
          <w:lang w:val="en" w:eastAsia="en-AU"/>
        </w:rPr>
      </w:pPr>
      <w:r>
        <w:rPr>
          <w:lang w:val="en" w:eastAsia="en-AU"/>
        </w:rPr>
        <w:t>T</w:t>
      </w:r>
      <w:r w:rsidR="003902AD" w:rsidRPr="00204C83">
        <w:rPr>
          <w:lang w:val="en" w:eastAsia="en-AU"/>
        </w:rPr>
        <w:t xml:space="preserve">he incidence rate for newly identified VRE colonisation or infection has </w:t>
      </w:r>
      <w:r>
        <w:rPr>
          <w:lang w:val="en" w:eastAsia="en-AU"/>
        </w:rPr>
        <w:t>been steadily increasing with the incidence in 2018 – 2019 being 26</w:t>
      </w:r>
      <w:r w:rsidR="000F136D">
        <w:rPr>
          <w:lang w:val="en" w:eastAsia="en-AU"/>
        </w:rPr>
        <w:t xml:space="preserve"> per</w:t>
      </w:r>
      <w:r>
        <w:rPr>
          <w:lang w:val="en" w:eastAsia="en-AU"/>
        </w:rPr>
        <w:t>10 000 patient days.</w:t>
      </w:r>
      <w:r w:rsidR="003902AD" w:rsidRPr="00204C83">
        <w:rPr>
          <w:lang w:val="en" w:eastAsia="en-AU"/>
        </w:rPr>
        <w:t xml:space="preserve"> </w:t>
      </w:r>
    </w:p>
    <w:p w14:paraId="634314DE" w14:textId="062346ED" w:rsidR="0053177C" w:rsidRDefault="003902AD" w:rsidP="005D714C">
      <w:pPr>
        <w:pStyle w:val="ListParagraph"/>
        <w:numPr>
          <w:ilvl w:val="0"/>
          <w:numId w:val="11"/>
        </w:numPr>
        <w:spacing w:after="336"/>
        <w:ind w:left="567" w:hanging="567"/>
      </w:pPr>
      <w:r>
        <w:rPr>
          <w:lang w:val="en" w:eastAsia="en-AU"/>
        </w:rPr>
        <w:t>The</w:t>
      </w:r>
      <w:r w:rsidR="00DC2171">
        <w:rPr>
          <w:lang w:val="en" w:eastAsia="en-AU"/>
        </w:rPr>
        <w:t xml:space="preserve">re were no infections identified in 2018 – 2019 at MCH. </w:t>
      </w:r>
    </w:p>
    <w:p w14:paraId="1F848482" w14:textId="77777777" w:rsidR="0053177C" w:rsidRDefault="0053177C" w:rsidP="0053177C">
      <w:pPr>
        <w:pStyle w:val="Caption"/>
        <w:rPr>
          <w:sz w:val="22"/>
          <w:szCs w:val="22"/>
        </w:rPr>
      </w:pPr>
    </w:p>
    <w:p w14:paraId="4E9EF461" w14:textId="3A10046E" w:rsidR="0053177C" w:rsidRPr="0053177C" w:rsidRDefault="0053177C" w:rsidP="003B5F13">
      <w:pPr>
        <w:spacing w:after="336"/>
        <w:jc w:val="center"/>
        <w:rPr>
          <w:lang w:val="en" w:eastAsia="en-AU"/>
        </w:rPr>
      </w:pPr>
    </w:p>
    <w:p w14:paraId="3228438C" w14:textId="77777777" w:rsidR="006A61AB" w:rsidRPr="006A61AB" w:rsidRDefault="006A61AB" w:rsidP="006A61AB">
      <w:pPr>
        <w:spacing w:after="336"/>
        <w:rPr>
          <w:lang w:val="en" w:eastAsia="en-AU"/>
        </w:rPr>
      </w:pPr>
    </w:p>
    <w:p w14:paraId="4DB42FE5" w14:textId="0FDE7931" w:rsidR="00366835" w:rsidRDefault="00366835" w:rsidP="005D714C">
      <w:pPr>
        <w:pStyle w:val="Heading1"/>
      </w:pPr>
      <w:bookmarkStart w:id="92" w:name="_Toc11225103"/>
      <w:bookmarkStart w:id="93" w:name="_Toc31099976"/>
      <w:bookmarkEnd w:id="54"/>
      <w:bookmarkEnd w:id="55"/>
      <w:bookmarkEnd w:id="56"/>
      <w:bookmarkEnd w:id="57"/>
      <w:r>
        <w:lastRenderedPageBreak/>
        <w:t>Key findings</w:t>
      </w:r>
      <w:bookmarkEnd w:id="92"/>
      <w:bookmarkEnd w:id="93"/>
    </w:p>
    <w:p w14:paraId="149E3C76" w14:textId="64F30E78" w:rsidR="00366835" w:rsidRDefault="00366835" w:rsidP="00366835">
      <w:pPr>
        <w:spacing w:afterLines="0"/>
      </w:pPr>
      <w:r>
        <w:t>The key findings of this report are:</w:t>
      </w:r>
    </w:p>
    <w:p w14:paraId="3E107974" w14:textId="124ABDDF" w:rsidR="00E0716F" w:rsidRDefault="00366835" w:rsidP="001A412D">
      <w:pPr>
        <w:pStyle w:val="ListParagraph"/>
        <w:numPr>
          <w:ilvl w:val="0"/>
          <w:numId w:val="3"/>
        </w:numPr>
        <w:spacing w:afterLines="0" w:after="336"/>
        <w:ind w:left="567" w:hanging="567"/>
      </w:pPr>
      <w:r>
        <w:rPr>
          <w:lang w:eastAsia="en-AU"/>
        </w:rPr>
        <w:t xml:space="preserve">The number of </w:t>
      </w:r>
      <w:r w:rsidR="00606008">
        <w:rPr>
          <w:lang w:eastAsia="en-AU"/>
        </w:rPr>
        <w:t xml:space="preserve">individuals with </w:t>
      </w:r>
      <w:r w:rsidR="00E0716F">
        <w:rPr>
          <w:lang w:eastAsia="en-AU"/>
        </w:rPr>
        <w:t>VRE</w:t>
      </w:r>
      <w:r w:rsidR="00606008">
        <w:rPr>
          <w:lang w:eastAsia="en-AU"/>
        </w:rPr>
        <w:t xml:space="preserve"> colonisation and/or infection in Tasmania</w:t>
      </w:r>
      <w:r>
        <w:rPr>
          <w:lang w:eastAsia="en-AU"/>
        </w:rPr>
        <w:t xml:space="preserve"> increased </w:t>
      </w:r>
      <w:r w:rsidR="008F3647">
        <w:rPr>
          <w:lang w:eastAsia="en-AU"/>
        </w:rPr>
        <w:t xml:space="preserve">significantly </w:t>
      </w:r>
      <w:r w:rsidR="008600D4">
        <w:rPr>
          <w:lang w:eastAsia="en-AU"/>
        </w:rPr>
        <w:t>from 2015</w:t>
      </w:r>
      <w:r w:rsidR="00981A6D">
        <w:rPr>
          <w:lang w:eastAsia="en-AU"/>
        </w:rPr>
        <w:t>.</w:t>
      </w:r>
      <w:r w:rsidR="00606008">
        <w:rPr>
          <w:lang w:eastAsia="en-AU"/>
        </w:rPr>
        <w:t xml:space="preserve"> This was initially related to an increase in </w:t>
      </w:r>
      <w:proofErr w:type="spellStart"/>
      <w:r w:rsidR="00606008" w:rsidRPr="00606008">
        <w:rPr>
          <w:i/>
          <w:lang w:eastAsia="en-AU"/>
        </w:rPr>
        <w:t>vanB</w:t>
      </w:r>
      <w:proofErr w:type="spellEnd"/>
      <w:r w:rsidR="00606008" w:rsidRPr="00606008">
        <w:rPr>
          <w:i/>
          <w:lang w:eastAsia="en-AU"/>
        </w:rPr>
        <w:t xml:space="preserve"> </w:t>
      </w:r>
      <w:bookmarkStart w:id="94" w:name="_Hlk31099383"/>
      <w:r w:rsidR="00606008" w:rsidRPr="00606008">
        <w:rPr>
          <w:i/>
          <w:lang w:eastAsia="en-AU"/>
        </w:rPr>
        <w:t>E. faecium</w:t>
      </w:r>
      <w:bookmarkEnd w:id="94"/>
      <w:r w:rsidR="00606008">
        <w:rPr>
          <w:lang w:eastAsia="en-AU"/>
        </w:rPr>
        <w:t xml:space="preserve">, but since 2016, there </w:t>
      </w:r>
      <w:r w:rsidR="001A412D">
        <w:rPr>
          <w:lang w:eastAsia="en-AU"/>
        </w:rPr>
        <w:t xml:space="preserve">has been a shift from </w:t>
      </w:r>
      <w:proofErr w:type="spellStart"/>
      <w:r w:rsidR="001A412D" w:rsidRPr="001A412D">
        <w:rPr>
          <w:i/>
          <w:lang w:eastAsia="en-AU"/>
        </w:rPr>
        <w:t>vanB</w:t>
      </w:r>
      <w:proofErr w:type="spellEnd"/>
      <w:r w:rsidR="001A412D">
        <w:rPr>
          <w:lang w:eastAsia="en-AU"/>
        </w:rPr>
        <w:t xml:space="preserve"> to </w:t>
      </w:r>
      <w:proofErr w:type="spellStart"/>
      <w:r w:rsidR="001A412D" w:rsidRPr="001A412D">
        <w:rPr>
          <w:i/>
          <w:lang w:eastAsia="en-AU"/>
        </w:rPr>
        <w:t>vanA</w:t>
      </w:r>
      <w:proofErr w:type="spellEnd"/>
      <w:r w:rsidR="001A412D" w:rsidRPr="001A412D">
        <w:rPr>
          <w:i/>
          <w:lang w:eastAsia="en-AU"/>
        </w:rPr>
        <w:t xml:space="preserve"> E. faecium</w:t>
      </w:r>
      <w:r w:rsidR="001A412D">
        <w:rPr>
          <w:lang w:eastAsia="en-AU"/>
        </w:rPr>
        <w:t xml:space="preserve"> with </w:t>
      </w:r>
      <w:proofErr w:type="spellStart"/>
      <w:r w:rsidR="00606008" w:rsidRPr="00606008">
        <w:rPr>
          <w:i/>
          <w:lang w:eastAsia="en-AU"/>
        </w:rPr>
        <w:t>vanA</w:t>
      </w:r>
      <w:proofErr w:type="spellEnd"/>
      <w:r w:rsidR="00606008" w:rsidRPr="00606008">
        <w:rPr>
          <w:i/>
          <w:lang w:eastAsia="en-AU"/>
        </w:rPr>
        <w:t xml:space="preserve"> E. faecium</w:t>
      </w:r>
      <w:r w:rsidR="001A412D">
        <w:rPr>
          <w:lang w:eastAsia="en-AU"/>
        </w:rPr>
        <w:t xml:space="preserve"> with </w:t>
      </w:r>
      <w:proofErr w:type="spellStart"/>
      <w:r w:rsidR="008600D4" w:rsidRPr="001A412D">
        <w:rPr>
          <w:i/>
        </w:rPr>
        <w:t>vanA</w:t>
      </w:r>
      <w:proofErr w:type="spellEnd"/>
      <w:r w:rsidR="008600D4">
        <w:t xml:space="preserve"> </w:t>
      </w:r>
      <w:r w:rsidR="001A412D" w:rsidRPr="00606008">
        <w:rPr>
          <w:i/>
          <w:lang w:eastAsia="en-AU"/>
        </w:rPr>
        <w:t xml:space="preserve">E. </w:t>
      </w:r>
      <w:r w:rsidR="008600D4">
        <w:t>now represent</w:t>
      </w:r>
      <w:r w:rsidR="001A412D">
        <w:t>ing</w:t>
      </w:r>
      <w:r w:rsidR="008600D4">
        <w:t xml:space="preserve"> 60% of </w:t>
      </w:r>
      <w:r w:rsidR="001A412D">
        <w:t xml:space="preserve">all VRE </w:t>
      </w:r>
      <w:r w:rsidR="008600D4">
        <w:t xml:space="preserve">identified. </w:t>
      </w:r>
    </w:p>
    <w:p w14:paraId="725967F6" w14:textId="1040A39C" w:rsidR="001A412D" w:rsidRDefault="001A412D" w:rsidP="005D714C">
      <w:pPr>
        <w:pStyle w:val="ListParagraph"/>
        <w:numPr>
          <w:ilvl w:val="1"/>
          <w:numId w:val="4"/>
        </w:numPr>
        <w:spacing w:afterLines="0" w:after="336"/>
        <w:ind w:left="567" w:hanging="567"/>
        <w:rPr>
          <w:lang w:eastAsia="en-AU"/>
        </w:rPr>
      </w:pPr>
      <w:r>
        <w:t xml:space="preserve">ST796 has been identified as the dominant </w:t>
      </w:r>
      <w:proofErr w:type="spellStart"/>
      <w:r w:rsidRPr="001A412D">
        <w:rPr>
          <w:i/>
        </w:rPr>
        <w:t>vanB</w:t>
      </w:r>
      <w:proofErr w:type="spellEnd"/>
      <w:r w:rsidRPr="001A412D">
        <w:rPr>
          <w:i/>
        </w:rPr>
        <w:t xml:space="preserve"> E. faecium </w:t>
      </w:r>
      <w:r>
        <w:t xml:space="preserve">strain within public hospitals in Tasmania which is </w:t>
      </w:r>
      <w:proofErr w:type="gramStart"/>
      <w:r>
        <w:t>similar to</w:t>
      </w:r>
      <w:proofErr w:type="gramEnd"/>
      <w:r>
        <w:t xml:space="preserve"> what has been observed nationally due to its widespread dissemination throughout South East Australia.</w:t>
      </w:r>
    </w:p>
    <w:p w14:paraId="178B2A31" w14:textId="77777777" w:rsidR="001A412D" w:rsidRDefault="001A412D" w:rsidP="005D714C">
      <w:pPr>
        <w:pStyle w:val="ListParagraph"/>
        <w:numPr>
          <w:ilvl w:val="1"/>
          <w:numId w:val="4"/>
        </w:numPr>
        <w:spacing w:afterLines="0" w:after="336"/>
        <w:ind w:left="567" w:hanging="567"/>
        <w:rPr>
          <w:lang w:eastAsia="en-AU"/>
        </w:rPr>
      </w:pPr>
      <w:r>
        <w:t xml:space="preserve">The epidemiology of </w:t>
      </w:r>
      <w:proofErr w:type="spellStart"/>
      <w:r w:rsidRPr="001A412D">
        <w:rPr>
          <w:i/>
        </w:rPr>
        <w:t>vanA</w:t>
      </w:r>
      <w:proofErr w:type="spellEnd"/>
      <w:r w:rsidRPr="001A412D">
        <w:rPr>
          <w:i/>
        </w:rPr>
        <w:t xml:space="preserve"> E. faecium</w:t>
      </w:r>
      <w:r>
        <w:t xml:space="preserve"> within the public hospitals in Tasmania has been changing with ST1421 and ST1424 being the dominant </w:t>
      </w:r>
      <w:proofErr w:type="spellStart"/>
      <w:r w:rsidRPr="001A412D">
        <w:rPr>
          <w:i/>
        </w:rPr>
        <w:t>vanA</w:t>
      </w:r>
      <w:proofErr w:type="spellEnd"/>
      <w:r w:rsidRPr="001A412D">
        <w:rPr>
          <w:i/>
        </w:rPr>
        <w:t xml:space="preserve"> E. faecium</w:t>
      </w:r>
      <w:r>
        <w:t xml:space="preserve"> strains identified. This has mirrored the dramatic polyclonal increase and dissemination of </w:t>
      </w:r>
      <w:proofErr w:type="spellStart"/>
      <w:r w:rsidRPr="001A412D">
        <w:rPr>
          <w:i/>
        </w:rPr>
        <w:t>vanA</w:t>
      </w:r>
      <w:proofErr w:type="spellEnd"/>
      <w:r w:rsidRPr="001A412D">
        <w:rPr>
          <w:i/>
        </w:rPr>
        <w:t>. E. faecium</w:t>
      </w:r>
      <w:r>
        <w:t xml:space="preserve"> identified across Australia. </w:t>
      </w:r>
    </w:p>
    <w:p w14:paraId="64D3C222" w14:textId="0F2B8C9A" w:rsidR="001A412D" w:rsidRDefault="001A412D" w:rsidP="005D714C">
      <w:pPr>
        <w:pStyle w:val="ListParagraph"/>
        <w:numPr>
          <w:ilvl w:val="1"/>
          <w:numId w:val="4"/>
        </w:numPr>
        <w:spacing w:afterLines="0" w:after="336"/>
        <w:ind w:left="567" w:hanging="567"/>
        <w:rPr>
          <w:lang w:eastAsia="en-AU"/>
        </w:rPr>
      </w:pPr>
      <w:r>
        <w:t xml:space="preserve">Ongoing molecular typing would be required to maintain an understanding of the changing epidemiology of VRE in Tasmania. </w:t>
      </w:r>
    </w:p>
    <w:p w14:paraId="1D8A3165" w14:textId="77777777" w:rsidR="001A412D" w:rsidRDefault="00E0716F" w:rsidP="005D714C">
      <w:pPr>
        <w:pStyle w:val="ListParagraph"/>
        <w:numPr>
          <w:ilvl w:val="1"/>
          <w:numId w:val="4"/>
        </w:numPr>
        <w:spacing w:afterLines="0" w:after="336"/>
        <w:ind w:left="567" w:hanging="567"/>
        <w:rPr>
          <w:lang w:eastAsia="en-AU"/>
        </w:rPr>
      </w:pPr>
      <w:r>
        <w:t>New</w:t>
      </w:r>
      <w:r w:rsidR="008600D4">
        <w:t>ly identified</w:t>
      </w:r>
      <w:r>
        <w:t xml:space="preserve"> infections represent only around half of the total infections caused by VRE</w:t>
      </w:r>
      <w:r w:rsidR="008600D4">
        <w:t>.</w:t>
      </w:r>
    </w:p>
    <w:p w14:paraId="6F115645" w14:textId="77777777" w:rsidR="001A412D" w:rsidRDefault="00C27F2A" w:rsidP="001A412D">
      <w:pPr>
        <w:pStyle w:val="ListParagraph"/>
        <w:numPr>
          <w:ilvl w:val="1"/>
          <w:numId w:val="4"/>
        </w:numPr>
        <w:spacing w:afterLines="0" w:after="336"/>
        <w:ind w:left="567" w:hanging="567"/>
        <w:rPr>
          <w:lang w:eastAsia="en-AU"/>
        </w:rPr>
      </w:pPr>
      <w:r>
        <w:t>Surveillance of people who present with an infection following an initial colonisation will continue to be monitored to give a more accurate picture of the burden of VRE infection.</w:t>
      </w:r>
    </w:p>
    <w:p w14:paraId="64C6994F" w14:textId="77777777" w:rsidR="004F3CA8" w:rsidRDefault="008600D4" w:rsidP="001A412D">
      <w:pPr>
        <w:pStyle w:val="ListParagraph"/>
        <w:numPr>
          <w:ilvl w:val="1"/>
          <w:numId w:val="4"/>
        </w:numPr>
        <w:spacing w:afterLines="0" w:after="336"/>
        <w:ind w:left="567" w:hanging="567"/>
        <w:rPr>
          <w:lang w:eastAsia="en-AU"/>
        </w:rPr>
      </w:pPr>
      <w:r>
        <w:t xml:space="preserve">Most </w:t>
      </w:r>
      <w:r w:rsidR="006F65B8">
        <w:t>infections are urinary tract infections but 14% of the total are blood stream infections</w:t>
      </w:r>
      <w:r w:rsidR="001A412D">
        <w:t xml:space="preserve">. </w:t>
      </w:r>
    </w:p>
    <w:p w14:paraId="52C4DD4D" w14:textId="4DD6F4E4" w:rsidR="001A412D" w:rsidRPr="001A412D" w:rsidRDefault="004F3CA8" w:rsidP="004F3CA8">
      <w:pPr>
        <w:pStyle w:val="ListParagraph"/>
        <w:numPr>
          <w:ilvl w:val="1"/>
          <w:numId w:val="4"/>
        </w:numPr>
        <w:spacing w:afterLines="0" w:after="336"/>
        <w:ind w:left="567" w:hanging="567"/>
        <w:rPr>
          <w:lang w:eastAsia="en-AU"/>
        </w:rPr>
      </w:pPr>
      <w:r>
        <w:t xml:space="preserve">There is currently no national standardised surveillance system for the collection and presentation of VRE infection data, including </w:t>
      </w:r>
      <w:r w:rsidR="001A412D" w:rsidRPr="004F3CA8">
        <w:rPr>
          <w:lang w:val="en" w:eastAsia="en-AU"/>
        </w:rPr>
        <w:t>VRE bloodstream infection data, at either a healthcare facility level or a state/territory jurisdiction level</w:t>
      </w:r>
      <w:r>
        <w:rPr>
          <w:lang w:val="en" w:eastAsia="en-AU"/>
        </w:rPr>
        <w:t>, so currently it is not possible to compare Tasmanian VRE data with other jurisdictions</w:t>
      </w:r>
      <w:r w:rsidR="001A412D" w:rsidRPr="004F3CA8">
        <w:rPr>
          <w:lang w:val="en" w:eastAsia="en-AU"/>
        </w:rPr>
        <w:t>.</w:t>
      </w:r>
    </w:p>
    <w:p w14:paraId="4D300E0B" w14:textId="4C7D9D86" w:rsidR="008600D4" w:rsidRDefault="008600D4" w:rsidP="000F136D">
      <w:pPr>
        <w:pStyle w:val="ListParagraph"/>
        <w:spacing w:afterLines="0" w:after="336"/>
        <w:ind w:left="567"/>
        <w:rPr>
          <w:lang w:eastAsia="en-AU"/>
        </w:rPr>
      </w:pPr>
    </w:p>
    <w:p w14:paraId="03C68CAE" w14:textId="77777777" w:rsidR="00AD0094" w:rsidRDefault="00AD0094" w:rsidP="005D714C">
      <w:pPr>
        <w:pStyle w:val="Heading1"/>
      </w:pPr>
      <w:bookmarkStart w:id="95" w:name="_Toc11225104"/>
      <w:bookmarkStart w:id="96" w:name="_Toc31099977"/>
      <w:r>
        <w:lastRenderedPageBreak/>
        <w:t>References</w:t>
      </w:r>
      <w:bookmarkEnd w:id="95"/>
      <w:bookmarkEnd w:id="96"/>
    </w:p>
    <w:p w14:paraId="32E8E45B" w14:textId="74D5C89D" w:rsidR="00C27F2A" w:rsidRPr="00DC2171" w:rsidRDefault="00C27F2A" w:rsidP="005D714C">
      <w:pPr>
        <w:pStyle w:val="ListParagraph"/>
        <w:numPr>
          <w:ilvl w:val="0"/>
          <w:numId w:val="12"/>
        </w:numPr>
        <w:spacing w:afterLines="0" w:after="336"/>
        <w:ind w:left="567" w:hanging="567"/>
      </w:pPr>
      <w:r w:rsidRPr="00DC2171">
        <w:t>AGAR Australian Enterococcal Sepsis Outcome Program (AESOP)</w:t>
      </w:r>
      <w:r w:rsidR="004F3CA8">
        <w:t xml:space="preserve">. Reports including the 2019 Final Report. </w:t>
      </w:r>
      <w:r w:rsidRPr="00DC2171">
        <w:t xml:space="preserve"> </w:t>
      </w:r>
    </w:p>
    <w:p w14:paraId="467BD3E1" w14:textId="77777777" w:rsidR="00C27F2A" w:rsidRPr="00DC2171" w:rsidRDefault="00C27F2A" w:rsidP="005D714C">
      <w:pPr>
        <w:pStyle w:val="ListParagraph"/>
        <w:numPr>
          <w:ilvl w:val="0"/>
          <w:numId w:val="12"/>
        </w:numPr>
        <w:spacing w:afterLines="0" w:after="336"/>
        <w:ind w:left="567" w:hanging="567"/>
      </w:pPr>
      <w:r w:rsidRPr="00DC2171">
        <w:t>AURA 2019. Third Australian Report on Antimicrobial Use and Resistance in Human Health</w:t>
      </w:r>
    </w:p>
    <w:p w14:paraId="730FADB3" w14:textId="15955225" w:rsidR="00636E72" w:rsidRPr="00C27F2A" w:rsidRDefault="00636E72" w:rsidP="005D714C">
      <w:pPr>
        <w:pStyle w:val="ListParagraph"/>
        <w:numPr>
          <w:ilvl w:val="0"/>
          <w:numId w:val="12"/>
        </w:numPr>
        <w:spacing w:afterLines="0" w:after="336"/>
        <w:ind w:left="567" w:hanging="567"/>
        <w:rPr>
          <w:rStyle w:val="Hyperlink"/>
          <w:color w:val="auto"/>
          <w:u w:val="none"/>
        </w:rPr>
      </w:pPr>
      <w:r>
        <w:t>Australian Bureau of Statistics</w:t>
      </w:r>
      <w:r w:rsidR="00EA0ED7">
        <w:t xml:space="preserve">. Retrieved from </w:t>
      </w:r>
      <w:r>
        <w:t xml:space="preserve"> </w:t>
      </w:r>
      <w:hyperlink r:id="rId25" w:history="1">
        <w:r w:rsidR="00D40BD6" w:rsidRPr="00807521">
          <w:rPr>
            <w:rStyle w:val="Hyperlink"/>
          </w:rPr>
          <w:t>www.abs.gov.au/ausstats/abs@.nsf/second+level+view?ReadForm&amp;prodno=3218.0&amp;viewtitle=Regional%20Population%20Growth,%20Australia~2009-10~Previous~31/03/2011&amp;&amp;tabname=Related%20Products&amp;prodno=3218.0&amp;issue=2009-10&amp;num=&amp;view=&amp;</w:t>
        </w:r>
      </w:hyperlink>
      <w:r w:rsidR="00EA0ED7">
        <w:t xml:space="preserve">; </w:t>
      </w:r>
      <w:hyperlink r:id="rId26" w:history="1">
        <w:r w:rsidR="00D40BD6" w:rsidRPr="00807521">
          <w:rPr>
            <w:rStyle w:val="Hyperlink"/>
          </w:rPr>
          <w:t>www.abs.gov.au/AUSSTATS/abs@.nsf/allprimarymainfeatures/30125843DE7F366ECA2582570013F5FE?opendocument</w:t>
        </w:r>
      </w:hyperlink>
      <w:r w:rsidR="00EA0ED7">
        <w:t xml:space="preserve"> and </w:t>
      </w:r>
      <w:hyperlink r:id="rId27" w:history="1">
        <w:r w:rsidR="00D40BD6" w:rsidRPr="00807521">
          <w:rPr>
            <w:rStyle w:val="Hyperlink"/>
          </w:rPr>
          <w:t>www.abs.gov.au/AUSSTATS/abs@.nsf/allprimarymainfeatures/E18EA7BE5701F459CA2583C3000C53C8?opendocument</w:t>
        </w:r>
      </w:hyperlink>
    </w:p>
    <w:p w14:paraId="5C4590A5" w14:textId="77777777" w:rsidR="00C27F2A" w:rsidRPr="00DC2171" w:rsidRDefault="00C27F2A" w:rsidP="005D714C">
      <w:pPr>
        <w:pStyle w:val="ListParagraph"/>
        <w:numPr>
          <w:ilvl w:val="0"/>
          <w:numId w:val="12"/>
        </w:numPr>
        <w:spacing w:afterLines="0" w:after="336"/>
        <w:ind w:left="567" w:hanging="567"/>
      </w:pPr>
      <w:r w:rsidRPr="00DC2171">
        <w:t>Ferguson JK et al. Reduced VRE and MRSA colonisation and infection following sustained reduction in broad spectrum antibiotic use in a large tertiary hospital.</w:t>
      </w:r>
    </w:p>
    <w:p w14:paraId="5B59A87B" w14:textId="77777777" w:rsidR="00C27F2A" w:rsidRPr="00DC2171" w:rsidRDefault="00C27F2A" w:rsidP="005D714C">
      <w:pPr>
        <w:pStyle w:val="ListParagraph"/>
        <w:numPr>
          <w:ilvl w:val="0"/>
          <w:numId w:val="12"/>
        </w:numPr>
        <w:spacing w:afterLines="0" w:after="336"/>
        <w:ind w:left="567" w:hanging="567"/>
      </w:pPr>
      <w:r w:rsidRPr="00C27F2A">
        <w:rPr>
          <w:rFonts w:cs="Arial"/>
        </w:rPr>
        <w:t>Leong K.W.C. et al (2018), Emergence of Vancomycin Resistant E. faecium at an Australian Hospital: A Whole Genome Sequencing Analysis. Scientific Reports (2018); 8: 6274</w:t>
      </w:r>
    </w:p>
    <w:p w14:paraId="19A15792" w14:textId="487E2FFD" w:rsidR="00C27F2A" w:rsidRPr="00DC2171" w:rsidRDefault="00C27F2A" w:rsidP="005D714C">
      <w:pPr>
        <w:pStyle w:val="ListParagraph"/>
        <w:numPr>
          <w:ilvl w:val="0"/>
          <w:numId w:val="12"/>
        </w:numPr>
        <w:spacing w:afterLines="0" w:after="336"/>
        <w:ind w:left="567" w:hanging="567"/>
      </w:pPr>
      <w:r w:rsidRPr="00DC2171">
        <w:t>Leong K.W.C et al (2019). State-Wide Genomic and Epidemiological Analyses of Vancomycin-Resistant Enterococcus faecium in Tasmania’s Public Hospitals.</w:t>
      </w:r>
    </w:p>
    <w:p w14:paraId="5DA92A32" w14:textId="77777777" w:rsidR="00C27F2A" w:rsidRPr="00DC2171" w:rsidRDefault="00C27F2A" w:rsidP="005D714C">
      <w:pPr>
        <w:pStyle w:val="ListParagraph"/>
        <w:numPr>
          <w:ilvl w:val="0"/>
          <w:numId w:val="12"/>
        </w:numPr>
        <w:spacing w:afterLines="0" w:after="336"/>
        <w:ind w:left="567" w:hanging="567"/>
      </w:pPr>
      <w:r w:rsidRPr="00DC2171">
        <w:t xml:space="preserve">Leong K.W.C et al (2018). Draft Genome Sequence of New Vancomycin-Resistant E. faecium Sequence Type 1421. American Society </w:t>
      </w:r>
      <w:proofErr w:type="gramStart"/>
      <w:r w:rsidRPr="00DC2171">
        <w:t>For</w:t>
      </w:r>
      <w:proofErr w:type="gramEnd"/>
      <w:r w:rsidRPr="00DC2171">
        <w:t xml:space="preserve"> Microbiology; Vol 6: Issue 20</w:t>
      </w:r>
    </w:p>
    <w:p w14:paraId="64D1F00D" w14:textId="77777777" w:rsidR="00C27F2A" w:rsidRPr="00DC2171" w:rsidRDefault="00C27F2A" w:rsidP="005D714C">
      <w:pPr>
        <w:pStyle w:val="ListParagraph"/>
        <w:numPr>
          <w:ilvl w:val="0"/>
          <w:numId w:val="12"/>
        </w:numPr>
        <w:spacing w:afterLines="0" w:after="336"/>
        <w:ind w:left="567" w:hanging="567"/>
      </w:pPr>
      <w:r w:rsidRPr="00DC2171">
        <w:t xml:space="preserve">Van Hal SJ et al. Relentless spread and adaptation of non-typeable </w:t>
      </w:r>
      <w:proofErr w:type="spellStart"/>
      <w:r w:rsidRPr="00DC2171">
        <w:t>vanA</w:t>
      </w:r>
      <w:proofErr w:type="spellEnd"/>
      <w:r w:rsidRPr="00DC2171">
        <w:t xml:space="preserve"> </w:t>
      </w:r>
      <w:proofErr w:type="spellStart"/>
      <w:r w:rsidRPr="00DC2171">
        <w:t>VREfm</w:t>
      </w:r>
      <w:proofErr w:type="spellEnd"/>
      <w:r w:rsidRPr="00DC2171">
        <w:t>: a genome-wide investigation. J Antimicrobial Chemother 2018 June 1;73(6):1487-91</w:t>
      </w:r>
    </w:p>
    <w:p w14:paraId="04A9B93D" w14:textId="77777777" w:rsidR="00DC2171" w:rsidRPr="00DC2171" w:rsidRDefault="00E0716F" w:rsidP="005D714C">
      <w:pPr>
        <w:pStyle w:val="ListParagraph"/>
        <w:numPr>
          <w:ilvl w:val="0"/>
          <w:numId w:val="12"/>
        </w:numPr>
        <w:spacing w:afterLines="0" w:after="336"/>
        <w:ind w:left="567" w:hanging="567"/>
      </w:pPr>
      <w:r w:rsidRPr="00C27F2A">
        <w:rPr>
          <w:rFonts w:cs="Arial"/>
        </w:rPr>
        <w:t xml:space="preserve">Wilson, F, Hughson, L, Anderson, T and Wells, A (2018), </w:t>
      </w:r>
      <w:r>
        <w:t xml:space="preserve">Vancomycin resistant enterococci (VRE) </w:t>
      </w:r>
      <w:r w:rsidRPr="00DC2171">
        <w:t xml:space="preserve">surveillance protocol V4, </w:t>
      </w:r>
      <w:r w:rsidRPr="00C27F2A">
        <w:rPr>
          <w:rFonts w:cs="Arial"/>
        </w:rPr>
        <w:t>Hobart: Department of Health and Human Services.</w:t>
      </w:r>
    </w:p>
    <w:p w14:paraId="6514DB59" w14:textId="56DEF372" w:rsidR="00710FDB" w:rsidRDefault="00710FDB" w:rsidP="00DC2171">
      <w:pPr>
        <w:spacing w:after="336"/>
      </w:pPr>
    </w:p>
    <w:sectPr w:rsidR="00710FDB" w:rsidSect="00AF3D99">
      <w:headerReference w:type="default" r:id="rId28"/>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36CBE" w14:textId="77777777" w:rsidR="00A51A06" w:rsidRDefault="00A51A06" w:rsidP="00590171">
      <w:pPr>
        <w:spacing w:after="336" w:line="240" w:lineRule="auto"/>
      </w:pPr>
      <w:r>
        <w:separator/>
      </w:r>
    </w:p>
  </w:endnote>
  <w:endnote w:type="continuationSeparator" w:id="0">
    <w:p w14:paraId="74AECE60" w14:textId="77777777" w:rsidR="00A51A06" w:rsidRDefault="00A51A06"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B893" w14:textId="77777777" w:rsidR="00794666" w:rsidRDefault="00794666" w:rsidP="00DE4C6A">
    <w:pPr>
      <w:pStyle w:val="Footer"/>
      <w:spacing w:after="3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974097"/>
      <w:docPartObj>
        <w:docPartGallery w:val="Page Numbers (Bottom of Page)"/>
        <w:docPartUnique/>
      </w:docPartObj>
    </w:sdtPr>
    <w:sdtEndPr/>
    <w:sdtContent>
      <w:sdt>
        <w:sdtPr>
          <w:id w:val="860082579"/>
          <w:docPartObj>
            <w:docPartGallery w:val="Page Numbers (Top of Page)"/>
            <w:docPartUnique/>
          </w:docPartObj>
        </w:sdtPr>
        <w:sdtEndPr/>
        <w:sdtContent>
          <w:p w14:paraId="268B183D" w14:textId="77777777" w:rsidR="00794666" w:rsidRDefault="00794666"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Pr>
                <w:b/>
                <w:bCs/>
                <w:noProof/>
              </w:rPr>
              <w:t>24</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Pr>
                <w:b/>
                <w:bCs/>
                <w:noProof/>
              </w:rPr>
              <w:t>24</w:t>
            </w:r>
            <w:r w:rsidRPr="000E145C">
              <w:rPr>
                <w:b/>
                <w:bCs/>
              </w:rPr>
              <w:fldChar w:fldCharType="end"/>
            </w:r>
          </w:p>
        </w:sdtContent>
      </w:sdt>
    </w:sdtContent>
  </w:sdt>
  <w:p w14:paraId="412D9974" w14:textId="77777777" w:rsidR="00794666" w:rsidRDefault="00794666" w:rsidP="00590171">
    <w:pPr>
      <w:pStyle w:val="Footer"/>
      <w:spacing w:after="3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F5D30" w14:textId="77777777" w:rsidR="00794666" w:rsidRDefault="00794666" w:rsidP="00DE4C6A">
    <w:pPr>
      <w:pStyle w:val="Footer"/>
      <w:spacing w:after="3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994D24" w14:textId="77777777" w:rsidR="00A51A06" w:rsidRDefault="00A51A06" w:rsidP="00590171">
      <w:pPr>
        <w:spacing w:after="336" w:line="240" w:lineRule="auto"/>
      </w:pPr>
      <w:r>
        <w:separator/>
      </w:r>
    </w:p>
  </w:footnote>
  <w:footnote w:type="continuationSeparator" w:id="0">
    <w:p w14:paraId="3AC5ABE0" w14:textId="77777777" w:rsidR="00A51A06" w:rsidRDefault="00A51A06" w:rsidP="00590171">
      <w:pPr>
        <w:spacing w:after="336"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96D2" w14:textId="77777777" w:rsidR="00794666" w:rsidRDefault="00794666" w:rsidP="00DE4C6A">
    <w:pPr>
      <w:pStyle w:val="Header"/>
      <w:spacing w:after="33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BF855" w14:textId="77777777" w:rsidR="00794666" w:rsidRDefault="00794666" w:rsidP="00DE4C6A">
    <w:pPr>
      <w:pStyle w:val="Header"/>
      <w:spacing w:after="3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ADA87" w14:textId="77777777" w:rsidR="00794666" w:rsidRDefault="00794666" w:rsidP="00590171">
    <w:pPr>
      <w:pStyle w:val="Header"/>
      <w:spacing w:after="336"/>
    </w:pPr>
    <w:r>
      <w:rPr>
        <w:noProof/>
        <w:lang w:eastAsia="en-AU"/>
      </w:rPr>
      <w:drawing>
        <wp:anchor distT="0" distB="0" distL="114300" distR="114300" simplePos="0" relativeHeight="251659264" behindDoc="1" locked="0" layoutInCell="1" allowOverlap="1" wp14:anchorId="686ADBB0" wp14:editId="210A936C">
          <wp:simplePos x="0" y="0"/>
          <wp:positionH relativeFrom="page">
            <wp:posOffset>0</wp:posOffset>
          </wp:positionH>
          <wp:positionV relativeFrom="page">
            <wp:posOffset>-154940</wp:posOffset>
          </wp:positionV>
          <wp:extent cx="7559040" cy="10688955"/>
          <wp:effectExtent l="0" t="0" r="3810" b="0"/>
          <wp:wrapNone/>
          <wp:docPr id="2" name="Picture 2" descr="Front Page Cover for Vancomycin resistant enterococci surveillance.  Report 2014 to 2019&#10;&#10;Department of Health &#10;Tasmanian Government logo&#10;&#10;Images of people of various ages, scenery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9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11D28" w14:textId="77777777" w:rsidR="00794666" w:rsidRPr="00980BE5" w:rsidRDefault="00794666" w:rsidP="00980BE5">
    <w:pPr>
      <w:pStyle w:val="Header"/>
      <w:spacing w:after="33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F504D"/>
    <w:multiLevelType w:val="hybridMultilevel"/>
    <w:tmpl w:val="C4FC6F2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 w15:restartNumberingAfterBreak="0">
    <w:nsid w:val="0B113C3E"/>
    <w:multiLevelType w:val="hybridMultilevel"/>
    <w:tmpl w:val="957E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05970"/>
    <w:multiLevelType w:val="hybridMultilevel"/>
    <w:tmpl w:val="C76E4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3484D"/>
    <w:multiLevelType w:val="hybridMultilevel"/>
    <w:tmpl w:val="F47CFB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5743D8F"/>
    <w:multiLevelType w:val="multilevel"/>
    <w:tmpl w:val="639A92DC"/>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6" w15:restartNumberingAfterBreak="0">
    <w:nsid w:val="23D42FDF"/>
    <w:multiLevelType w:val="hybridMultilevel"/>
    <w:tmpl w:val="5B622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6F3D81"/>
    <w:multiLevelType w:val="hybridMultilevel"/>
    <w:tmpl w:val="63C262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318A32E3"/>
    <w:multiLevelType w:val="hybridMultilevel"/>
    <w:tmpl w:val="C532BD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A7019F"/>
    <w:multiLevelType w:val="hybridMultilevel"/>
    <w:tmpl w:val="B9C4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1F4931"/>
    <w:multiLevelType w:val="hybridMultilevel"/>
    <w:tmpl w:val="9DF8A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2249A"/>
    <w:multiLevelType w:val="hybridMultilevel"/>
    <w:tmpl w:val="D5C0C5C6"/>
    <w:lvl w:ilvl="0" w:tplc="E3E8FAE2">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2" w15:restartNumberingAfterBreak="0">
    <w:nsid w:val="56147814"/>
    <w:multiLevelType w:val="hybridMultilevel"/>
    <w:tmpl w:val="349E0C1A"/>
    <w:lvl w:ilvl="0" w:tplc="0C090001">
      <w:start w:val="1"/>
      <w:numFmt w:val="bullet"/>
      <w:lvlText w:val=""/>
      <w:lvlJc w:val="left"/>
      <w:pPr>
        <w:ind w:left="720" w:hanging="360"/>
      </w:pPr>
      <w:rPr>
        <w:rFonts w:ascii="Symbol" w:hAnsi="Symbol" w:hint="default"/>
      </w:rPr>
    </w:lvl>
    <w:lvl w:ilvl="1" w:tplc="E3E8FAE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9E7AC0"/>
    <w:multiLevelType w:val="hybridMultilevel"/>
    <w:tmpl w:val="895898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A1C150F"/>
    <w:multiLevelType w:val="hybridMultilevel"/>
    <w:tmpl w:val="1E168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DD675F"/>
    <w:multiLevelType w:val="hybridMultilevel"/>
    <w:tmpl w:val="9ABA5F5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F9202CA"/>
    <w:multiLevelType w:val="hybridMultilevel"/>
    <w:tmpl w:val="68C26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3C016E"/>
    <w:multiLevelType w:val="hybridMultilevel"/>
    <w:tmpl w:val="05E6C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448F0"/>
    <w:multiLevelType w:val="hybridMultilevel"/>
    <w:tmpl w:val="D7009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C8F4D99"/>
    <w:multiLevelType w:val="hybridMultilevel"/>
    <w:tmpl w:val="3636398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F7022C"/>
    <w:multiLevelType w:val="hybridMultilevel"/>
    <w:tmpl w:val="19B82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9"/>
  </w:num>
  <w:num w:numId="4">
    <w:abstractNumId w:val="12"/>
  </w:num>
  <w:num w:numId="5">
    <w:abstractNumId w:val="4"/>
  </w:num>
  <w:num w:numId="6">
    <w:abstractNumId w:val="19"/>
  </w:num>
  <w:num w:numId="7">
    <w:abstractNumId w:val="3"/>
  </w:num>
  <w:num w:numId="8">
    <w:abstractNumId w:val="6"/>
  </w:num>
  <w:num w:numId="9">
    <w:abstractNumId w:val="1"/>
  </w:num>
  <w:num w:numId="10">
    <w:abstractNumId w:val="10"/>
  </w:num>
  <w:num w:numId="11">
    <w:abstractNumId w:val="15"/>
  </w:num>
  <w:num w:numId="12">
    <w:abstractNumId w:val="11"/>
  </w:num>
  <w:num w:numId="13">
    <w:abstractNumId w:val="2"/>
  </w:num>
  <w:num w:numId="14">
    <w:abstractNumId w:val="16"/>
  </w:num>
  <w:num w:numId="15">
    <w:abstractNumId w:val="17"/>
  </w:num>
  <w:num w:numId="16">
    <w:abstractNumId w:val="20"/>
  </w:num>
  <w:num w:numId="17">
    <w:abstractNumId w:val="13"/>
  </w:num>
  <w:num w:numId="18">
    <w:abstractNumId w:val="14"/>
  </w:num>
  <w:num w:numId="19">
    <w:abstractNumId w:val="18"/>
  </w:num>
  <w:num w:numId="20">
    <w:abstractNumId w:val="8"/>
  </w:num>
  <w:num w:numId="2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35"/>
    <w:rsid w:val="000004AE"/>
    <w:rsid w:val="0000084B"/>
    <w:rsid w:val="00001D87"/>
    <w:rsid w:val="00005873"/>
    <w:rsid w:val="0001177D"/>
    <w:rsid w:val="00014445"/>
    <w:rsid w:val="000156ED"/>
    <w:rsid w:val="0002220D"/>
    <w:rsid w:val="000224D3"/>
    <w:rsid w:val="00022753"/>
    <w:rsid w:val="000263AA"/>
    <w:rsid w:val="0003036F"/>
    <w:rsid w:val="00031053"/>
    <w:rsid w:val="000331C3"/>
    <w:rsid w:val="000364ED"/>
    <w:rsid w:val="00040BCE"/>
    <w:rsid w:val="000418E3"/>
    <w:rsid w:val="00046CFB"/>
    <w:rsid w:val="00050540"/>
    <w:rsid w:val="00052A06"/>
    <w:rsid w:val="00055B8C"/>
    <w:rsid w:val="00055FD5"/>
    <w:rsid w:val="0006067C"/>
    <w:rsid w:val="00062F14"/>
    <w:rsid w:val="00064A43"/>
    <w:rsid w:val="00066DCB"/>
    <w:rsid w:val="00070D39"/>
    <w:rsid w:val="0007201D"/>
    <w:rsid w:val="000721C9"/>
    <w:rsid w:val="00073FF1"/>
    <w:rsid w:val="00081D07"/>
    <w:rsid w:val="00081DAD"/>
    <w:rsid w:val="00086DE9"/>
    <w:rsid w:val="00087F0F"/>
    <w:rsid w:val="000905EF"/>
    <w:rsid w:val="00092327"/>
    <w:rsid w:val="00093730"/>
    <w:rsid w:val="00094785"/>
    <w:rsid w:val="000958CB"/>
    <w:rsid w:val="000A05A3"/>
    <w:rsid w:val="000A45A5"/>
    <w:rsid w:val="000A4DA1"/>
    <w:rsid w:val="000A5D83"/>
    <w:rsid w:val="000B117C"/>
    <w:rsid w:val="000C0C33"/>
    <w:rsid w:val="000C3212"/>
    <w:rsid w:val="000C5112"/>
    <w:rsid w:val="000C6378"/>
    <w:rsid w:val="000C6658"/>
    <w:rsid w:val="000C6675"/>
    <w:rsid w:val="000D2E75"/>
    <w:rsid w:val="000D5577"/>
    <w:rsid w:val="000D55A1"/>
    <w:rsid w:val="000D5982"/>
    <w:rsid w:val="000E145C"/>
    <w:rsid w:val="000E2C45"/>
    <w:rsid w:val="000F0E7B"/>
    <w:rsid w:val="000F136D"/>
    <w:rsid w:val="00105081"/>
    <w:rsid w:val="001055EE"/>
    <w:rsid w:val="00113CED"/>
    <w:rsid w:val="0011523E"/>
    <w:rsid w:val="001176A2"/>
    <w:rsid w:val="00121073"/>
    <w:rsid w:val="0013176B"/>
    <w:rsid w:val="0013198B"/>
    <w:rsid w:val="00132B3B"/>
    <w:rsid w:val="00134647"/>
    <w:rsid w:val="00135FDF"/>
    <w:rsid w:val="00140310"/>
    <w:rsid w:val="00143BA6"/>
    <w:rsid w:val="00146A02"/>
    <w:rsid w:val="00146FB5"/>
    <w:rsid w:val="00157814"/>
    <w:rsid w:val="00160E8E"/>
    <w:rsid w:val="00166B8C"/>
    <w:rsid w:val="00171CFD"/>
    <w:rsid w:val="00171EBD"/>
    <w:rsid w:val="00177FC6"/>
    <w:rsid w:val="001832D7"/>
    <w:rsid w:val="00192C1F"/>
    <w:rsid w:val="001935EC"/>
    <w:rsid w:val="001942A0"/>
    <w:rsid w:val="001A273B"/>
    <w:rsid w:val="001A2E12"/>
    <w:rsid w:val="001A412D"/>
    <w:rsid w:val="001A4A2E"/>
    <w:rsid w:val="001A6959"/>
    <w:rsid w:val="001A6FA7"/>
    <w:rsid w:val="001B0547"/>
    <w:rsid w:val="001B4237"/>
    <w:rsid w:val="001B5B2A"/>
    <w:rsid w:val="001B6F09"/>
    <w:rsid w:val="001B6FD8"/>
    <w:rsid w:val="001C2305"/>
    <w:rsid w:val="001C4BAA"/>
    <w:rsid w:val="001D1F9C"/>
    <w:rsid w:val="001D2BF5"/>
    <w:rsid w:val="001D2C4E"/>
    <w:rsid w:val="001D3B15"/>
    <w:rsid w:val="001D5F15"/>
    <w:rsid w:val="001D7DF9"/>
    <w:rsid w:val="001E2FF0"/>
    <w:rsid w:val="001E3058"/>
    <w:rsid w:val="001F2187"/>
    <w:rsid w:val="001F7191"/>
    <w:rsid w:val="00200606"/>
    <w:rsid w:val="00204C83"/>
    <w:rsid w:val="00207F27"/>
    <w:rsid w:val="00216E48"/>
    <w:rsid w:val="00224517"/>
    <w:rsid w:val="002257B3"/>
    <w:rsid w:val="002302C7"/>
    <w:rsid w:val="00235017"/>
    <w:rsid w:val="002468BB"/>
    <w:rsid w:val="00247B8F"/>
    <w:rsid w:val="00251270"/>
    <w:rsid w:val="002514EC"/>
    <w:rsid w:val="0025216B"/>
    <w:rsid w:val="002543F3"/>
    <w:rsid w:val="00254F98"/>
    <w:rsid w:val="002562DB"/>
    <w:rsid w:val="00256E5E"/>
    <w:rsid w:val="002610EE"/>
    <w:rsid w:val="002628BF"/>
    <w:rsid w:val="00264FBD"/>
    <w:rsid w:val="00265046"/>
    <w:rsid w:val="002672F3"/>
    <w:rsid w:val="00271381"/>
    <w:rsid w:val="00271637"/>
    <w:rsid w:val="00271C3E"/>
    <w:rsid w:val="00272C65"/>
    <w:rsid w:val="002746BC"/>
    <w:rsid w:val="00284A02"/>
    <w:rsid w:val="00284CA0"/>
    <w:rsid w:val="00285006"/>
    <w:rsid w:val="00290713"/>
    <w:rsid w:val="00290824"/>
    <w:rsid w:val="002924C7"/>
    <w:rsid w:val="00292A94"/>
    <w:rsid w:val="00294658"/>
    <w:rsid w:val="00297090"/>
    <w:rsid w:val="00297291"/>
    <w:rsid w:val="002B4800"/>
    <w:rsid w:val="002C1B21"/>
    <w:rsid w:val="002C5A3A"/>
    <w:rsid w:val="002D3E8B"/>
    <w:rsid w:val="002E34B3"/>
    <w:rsid w:val="002E3B74"/>
    <w:rsid w:val="002E5329"/>
    <w:rsid w:val="002E623B"/>
    <w:rsid w:val="002E6E53"/>
    <w:rsid w:val="002F3532"/>
    <w:rsid w:val="00301E13"/>
    <w:rsid w:val="003023BB"/>
    <w:rsid w:val="00303DE2"/>
    <w:rsid w:val="00311F52"/>
    <w:rsid w:val="00317FD3"/>
    <w:rsid w:val="003203FB"/>
    <w:rsid w:val="003204B2"/>
    <w:rsid w:val="003211A2"/>
    <w:rsid w:val="003274A4"/>
    <w:rsid w:val="0033142B"/>
    <w:rsid w:val="0033160F"/>
    <w:rsid w:val="00331930"/>
    <w:rsid w:val="0033205E"/>
    <w:rsid w:val="00332F81"/>
    <w:rsid w:val="00336777"/>
    <w:rsid w:val="00336C4F"/>
    <w:rsid w:val="00342A55"/>
    <w:rsid w:val="00344FD6"/>
    <w:rsid w:val="00347423"/>
    <w:rsid w:val="00356D99"/>
    <w:rsid w:val="00357B3B"/>
    <w:rsid w:val="0036331F"/>
    <w:rsid w:val="00366835"/>
    <w:rsid w:val="00380546"/>
    <w:rsid w:val="00382E52"/>
    <w:rsid w:val="00384D9A"/>
    <w:rsid w:val="003875F5"/>
    <w:rsid w:val="0038760A"/>
    <w:rsid w:val="003902AD"/>
    <w:rsid w:val="0039496D"/>
    <w:rsid w:val="0039594A"/>
    <w:rsid w:val="003A32EB"/>
    <w:rsid w:val="003A6F0D"/>
    <w:rsid w:val="003A7746"/>
    <w:rsid w:val="003A7A3F"/>
    <w:rsid w:val="003B1F16"/>
    <w:rsid w:val="003B3B0C"/>
    <w:rsid w:val="003B484E"/>
    <w:rsid w:val="003B5F13"/>
    <w:rsid w:val="003B7E4B"/>
    <w:rsid w:val="003C1768"/>
    <w:rsid w:val="003C276F"/>
    <w:rsid w:val="003D299A"/>
    <w:rsid w:val="003D2F86"/>
    <w:rsid w:val="003D3593"/>
    <w:rsid w:val="003D3EAE"/>
    <w:rsid w:val="003D5AD6"/>
    <w:rsid w:val="003D6C3F"/>
    <w:rsid w:val="003D6EDE"/>
    <w:rsid w:val="003E283D"/>
    <w:rsid w:val="003F263A"/>
    <w:rsid w:val="003F5DC5"/>
    <w:rsid w:val="003F6BDF"/>
    <w:rsid w:val="00404139"/>
    <w:rsid w:val="00404AB5"/>
    <w:rsid w:val="0041557E"/>
    <w:rsid w:val="004230D1"/>
    <w:rsid w:val="00425A42"/>
    <w:rsid w:val="0043054B"/>
    <w:rsid w:val="00431181"/>
    <w:rsid w:val="0043443B"/>
    <w:rsid w:val="00434495"/>
    <w:rsid w:val="00434C6E"/>
    <w:rsid w:val="004354E0"/>
    <w:rsid w:val="00441D9C"/>
    <w:rsid w:val="00445345"/>
    <w:rsid w:val="00447E0A"/>
    <w:rsid w:val="00454870"/>
    <w:rsid w:val="00454D33"/>
    <w:rsid w:val="00457D3C"/>
    <w:rsid w:val="00457DC6"/>
    <w:rsid w:val="004602BA"/>
    <w:rsid w:val="0046397A"/>
    <w:rsid w:val="00466D55"/>
    <w:rsid w:val="00466EA3"/>
    <w:rsid w:val="004672C2"/>
    <w:rsid w:val="00471599"/>
    <w:rsid w:val="00471ADF"/>
    <w:rsid w:val="0048078F"/>
    <w:rsid w:val="00481156"/>
    <w:rsid w:val="00482184"/>
    <w:rsid w:val="004836AA"/>
    <w:rsid w:val="004851E2"/>
    <w:rsid w:val="00490A10"/>
    <w:rsid w:val="004A1054"/>
    <w:rsid w:val="004A2A53"/>
    <w:rsid w:val="004A4039"/>
    <w:rsid w:val="004A4185"/>
    <w:rsid w:val="004A4BD9"/>
    <w:rsid w:val="004A4DF5"/>
    <w:rsid w:val="004A54A3"/>
    <w:rsid w:val="004A67B1"/>
    <w:rsid w:val="004A7598"/>
    <w:rsid w:val="004B231E"/>
    <w:rsid w:val="004B39D8"/>
    <w:rsid w:val="004B5DAD"/>
    <w:rsid w:val="004C59AD"/>
    <w:rsid w:val="004C7397"/>
    <w:rsid w:val="004D53EA"/>
    <w:rsid w:val="004D6721"/>
    <w:rsid w:val="004D6E3F"/>
    <w:rsid w:val="004E4FE2"/>
    <w:rsid w:val="004E59D5"/>
    <w:rsid w:val="004E7EB1"/>
    <w:rsid w:val="004F3CA8"/>
    <w:rsid w:val="004F3FB7"/>
    <w:rsid w:val="004F6384"/>
    <w:rsid w:val="005010AC"/>
    <w:rsid w:val="0050348F"/>
    <w:rsid w:val="00514E3E"/>
    <w:rsid w:val="00515F37"/>
    <w:rsid w:val="00526C87"/>
    <w:rsid w:val="0053026E"/>
    <w:rsid w:val="0053177C"/>
    <w:rsid w:val="00537E18"/>
    <w:rsid w:val="00542729"/>
    <w:rsid w:val="0054743B"/>
    <w:rsid w:val="00547AE6"/>
    <w:rsid w:val="00560C8F"/>
    <w:rsid w:val="00570BB6"/>
    <w:rsid w:val="005714E2"/>
    <w:rsid w:val="00571BD4"/>
    <w:rsid w:val="00572DC0"/>
    <w:rsid w:val="005748F5"/>
    <w:rsid w:val="005819F6"/>
    <w:rsid w:val="0058233E"/>
    <w:rsid w:val="0058596D"/>
    <w:rsid w:val="00586B46"/>
    <w:rsid w:val="005872A6"/>
    <w:rsid w:val="00590171"/>
    <w:rsid w:val="00590AD9"/>
    <w:rsid w:val="00591383"/>
    <w:rsid w:val="00592449"/>
    <w:rsid w:val="00594257"/>
    <w:rsid w:val="005943FE"/>
    <w:rsid w:val="0059450B"/>
    <w:rsid w:val="005954E2"/>
    <w:rsid w:val="005A2A29"/>
    <w:rsid w:val="005A34EF"/>
    <w:rsid w:val="005A743A"/>
    <w:rsid w:val="005A75FD"/>
    <w:rsid w:val="005B2085"/>
    <w:rsid w:val="005B2F63"/>
    <w:rsid w:val="005B428C"/>
    <w:rsid w:val="005C24E5"/>
    <w:rsid w:val="005C2798"/>
    <w:rsid w:val="005C6455"/>
    <w:rsid w:val="005C7990"/>
    <w:rsid w:val="005D0EB3"/>
    <w:rsid w:val="005D2748"/>
    <w:rsid w:val="005D3D49"/>
    <w:rsid w:val="005D40B6"/>
    <w:rsid w:val="005D413E"/>
    <w:rsid w:val="005D714C"/>
    <w:rsid w:val="005D74CC"/>
    <w:rsid w:val="005D765B"/>
    <w:rsid w:val="005D7FF9"/>
    <w:rsid w:val="005E2376"/>
    <w:rsid w:val="005E3464"/>
    <w:rsid w:val="005E544E"/>
    <w:rsid w:val="005E6FAA"/>
    <w:rsid w:val="005E756B"/>
    <w:rsid w:val="005F09AA"/>
    <w:rsid w:val="005F0E43"/>
    <w:rsid w:val="005F246B"/>
    <w:rsid w:val="005F4361"/>
    <w:rsid w:val="00601AC8"/>
    <w:rsid w:val="00603DBE"/>
    <w:rsid w:val="00605C6E"/>
    <w:rsid w:val="00605C6F"/>
    <w:rsid w:val="00605E4F"/>
    <w:rsid w:val="00606008"/>
    <w:rsid w:val="006061E8"/>
    <w:rsid w:val="00606982"/>
    <w:rsid w:val="00610890"/>
    <w:rsid w:val="00611B5E"/>
    <w:rsid w:val="00620648"/>
    <w:rsid w:val="006211FE"/>
    <w:rsid w:val="0062555E"/>
    <w:rsid w:val="00627852"/>
    <w:rsid w:val="0063074A"/>
    <w:rsid w:val="00630DAA"/>
    <w:rsid w:val="00636E72"/>
    <w:rsid w:val="00643C0C"/>
    <w:rsid w:val="00645762"/>
    <w:rsid w:val="00645A25"/>
    <w:rsid w:val="006511C6"/>
    <w:rsid w:val="00662081"/>
    <w:rsid w:val="0066356C"/>
    <w:rsid w:val="006635E0"/>
    <w:rsid w:val="00664108"/>
    <w:rsid w:val="00665D07"/>
    <w:rsid w:val="00665F02"/>
    <w:rsid w:val="00666A42"/>
    <w:rsid w:val="006704BF"/>
    <w:rsid w:val="00675781"/>
    <w:rsid w:val="00682E99"/>
    <w:rsid w:val="00683235"/>
    <w:rsid w:val="00683BF6"/>
    <w:rsid w:val="00685425"/>
    <w:rsid w:val="00692F63"/>
    <w:rsid w:val="006A1179"/>
    <w:rsid w:val="006A1590"/>
    <w:rsid w:val="006A3761"/>
    <w:rsid w:val="006A3C4C"/>
    <w:rsid w:val="006A61AB"/>
    <w:rsid w:val="006B079C"/>
    <w:rsid w:val="006B3088"/>
    <w:rsid w:val="006B3F11"/>
    <w:rsid w:val="006C2A19"/>
    <w:rsid w:val="006D1D36"/>
    <w:rsid w:val="006D2B90"/>
    <w:rsid w:val="006E3E9A"/>
    <w:rsid w:val="006E72A9"/>
    <w:rsid w:val="006E7351"/>
    <w:rsid w:val="006F2549"/>
    <w:rsid w:val="006F5247"/>
    <w:rsid w:val="006F65B8"/>
    <w:rsid w:val="00700550"/>
    <w:rsid w:val="00703C95"/>
    <w:rsid w:val="00706C56"/>
    <w:rsid w:val="00710548"/>
    <w:rsid w:val="00710FDB"/>
    <w:rsid w:val="00711769"/>
    <w:rsid w:val="007156F2"/>
    <w:rsid w:val="00715B41"/>
    <w:rsid w:val="00722802"/>
    <w:rsid w:val="00723B2E"/>
    <w:rsid w:val="007273A7"/>
    <w:rsid w:val="00730858"/>
    <w:rsid w:val="00732098"/>
    <w:rsid w:val="007326A4"/>
    <w:rsid w:val="00734130"/>
    <w:rsid w:val="00736D15"/>
    <w:rsid w:val="00741F4D"/>
    <w:rsid w:val="00743E1D"/>
    <w:rsid w:val="00747E12"/>
    <w:rsid w:val="007504FA"/>
    <w:rsid w:val="0075197B"/>
    <w:rsid w:val="0075482B"/>
    <w:rsid w:val="00762A69"/>
    <w:rsid w:val="00762EA9"/>
    <w:rsid w:val="00763E06"/>
    <w:rsid w:val="00764DCC"/>
    <w:rsid w:val="007664DC"/>
    <w:rsid w:val="0076726D"/>
    <w:rsid w:val="00771937"/>
    <w:rsid w:val="00774469"/>
    <w:rsid w:val="00776129"/>
    <w:rsid w:val="00777D6D"/>
    <w:rsid w:val="007879F6"/>
    <w:rsid w:val="00794666"/>
    <w:rsid w:val="0079764F"/>
    <w:rsid w:val="00797D20"/>
    <w:rsid w:val="007A05F0"/>
    <w:rsid w:val="007A1FDE"/>
    <w:rsid w:val="007A2C6E"/>
    <w:rsid w:val="007A44FA"/>
    <w:rsid w:val="007A4A22"/>
    <w:rsid w:val="007A6435"/>
    <w:rsid w:val="007A6F93"/>
    <w:rsid w:val="007B4C77"/>
    <w:rsid w:val="007B5569"/>
    <w:rsid w:val="007B599B"/>
    <w:rsid w:val="007C035A"/>
    <w:rsid w:val="007D2320"/>
    <w:rsid w:val="007D3466"/>
    <w:rsid w:val="007D6D43"/>
    <w:rsid w:val="007D7A2E"/>
    <w:rsid w:val="007E349D"/>
    <w:rsid w:val="007E4F7A"/>
    <w:rsid w:val="007E7D00"/>
    <w:rsid w:val="007F067A"/>
    <w:rsid w:val="007F38DF"/>
    <w:rsid w:val="007F72ED"/>
    <w:rsid w:val="007F7610"/>
    <w:rsid w:val="0080146E"/>
    <w:rsid w:val="008026C5"/>
    <w:rsid w:val="008111B4"/>
    <w:rsid w:val="00812338"/>
    <w:rsid w:val="008144D0"/>
    <w:rsid w:val="008154B7"/>
    <w:rsid w:val="008176F5"/>
    <w:rsid w:val="00822686"/>
    <w:rsid w:val="008268BB"/>
    <w:rsid w:val="008269AE"/>
    <w:rsid w:val="008300FE"/>
    <w:rsid w:val="00831320"/>
    <w:rsid w:val="00835BAD"/>
    <w:rsid w:val="00840B67"/>
    <w:rsid w:val="008413F0"/>
    <w:rsid w:val="0084160B"/>
    <w:rsid w:val="0085013C"/>
    <w:rsid w:val="008562A7"/>
    <w:rsid w:val="008600D4"/>
    <w:rsid w:val="00862FED"/>
    <w:rsid w:val="008634AF"/>
    <w:rsid w:val="00874088"/>
    <w:rsid w:val="0087581C"/>
    <w:rsid w:val="00876DA1"/>
    <w:rsid w:val="008845E5"/>
    <w:rsid w:val="00884902"/>
    <w:rsid w:val="008854F1"/>
    <w:rsid w:val="00890DFD"/>
    <w:rsid w:val="00893EE5"/>
    <w:rsid w:val="00896EC5"/>
    <w:rsid w:val="008A1E61"/>
    <w:rsid w:val="008A2D97"/>
    <w:rsid w:val="008A3F89"/>
    <w:rsid w:val="008A5114"/>
    <w:rsid w:val="008A62F1"/>
    <w:rsid w:val="008A7143"/>
    <w:rsid w:val="008B1D5F"/>
    <w:rsid w:val="008B21CA"/>
    <w:rsid w:val="008B4046"/>
    <w:rsid w:val="008B4D7A"/>
    <w:rsid w:val="008B715C"/>
    <w:rsid w:val="008B798E"/>
    <w:rsid w:val="008C231A"/>
    <w:rsid w:val="008C2934"/>
    <w:rsid w:val="008C563E"/>
    <w:rsid w:val="008D2887"/>
    <w:rsid w:val="008D3839"/>
    <w:rsid w:val="008D5B61"/>
    <w:rsid w:val="008E161C"/>
    <w:rsid w:val="008E2A27"/>
    <w:rsid w:val="008E3062"/>
    <w:rsid w:val="008F201D"/>
    <w:rsid w:val="008F3647"/>
    <w:rsid w:val="008F7DAA"/>
    <w:rsid w:val="009016EC"/>
    <w:rsid w:val="00902A65"/>
    <w:rsid w:val="00903F1E"/>
    <w:rsid w:val="009109DB"/>
    <w:rsid w:val="00912FF0"/>
    <w:rsid w:val="009138AD"/>
    <w:rsid w:val="00922BEA"/>
    <w:rsid w:val="0092575B"/>
    <w:rsid w:val="0092575E"/>
    <w:rsid w:val="00930DC1"/>
    <w:rsid w:val="00932243"/>
    <w:rsid w:val="009334C0"/>
    <w:rsid w:val="00941B7C"/>
    <w:rsid w:val="00941C3C"/>
    <w:rsid w:val="009420E8"/>
    <w:rsid w:val="009426B6"/>
    <w:rsid w:val="00944125"/>
    <w:rsid w:val="0094498C"/>
    <w:rsid w:val="00946E2A"/>
    <w:rsid w:val="00956027"/>
    <w:rsid w:val="00956ED2"/>
    <w:rsid w:val="00960E7A"/>
    <w:rsid w:val="0096126A"/>
    <w:rsid w:val="00961DB5"/>
    <w:rsid w:val="0096392B"/>
    <w:rsid w:val="009646DE"/>
    <w:rsid w:val="009650CD"/>
    <w:rsid w:val="0096579E"/>
    <w:rsid w:val="00966507"/>
    <w:rsid w:val="0096691A"/>
    <w:rsid w:val="0096769B"/>
    <w:rsid w:val="00974051"/>
    <w:rsid w:val="00976FB7"/>
    <w:rsid w:val="00980046"/>
    <w:rsid w:val="00980BE5"/>
    <w:rsid w:val="00980C9F"/>
    <w:rsid w:val="00981A19"/>
    <w:rsid w:val="00981A6D"/>
    <w:rsid w:val="00986AA8"/>
    <w:rsid w:val="009963C4"/>
    <w:rsid w:val="00996ACF"/>
    <w:rsid w:val="009B08CC"/>
    <w:rsid w:val="009B4961"/>
    <w:rsid w:val="009B4BEA"/>
    <w:rsid w:val="009B5215"/>
    <w:rsid w:val="009D21C4"/>
    <w:rsid w:val="009D3EEE"/>
    <w:rsid w:val="009D568F"/>
    <w:rsid w:val="009D603F"/>
    <w:rsid w:val="009E0CA6"/>
    <w:rsid w:val="009E1C25"/>
    <w:rsid w:val="009E405E"/>
    <w:rsid w:val="009E4FEB"/>
    <w:rsid w:val="009E5625"/>
    <w:rsid w:val="009E764B"/>
    <w:rsid w:val="009F16C6"/>
    <w:rsid w:val="009F30ED"/>
    <w:rsid w:val="009F6CD1"/>
    <w:rsid w:val="00A01475"/>
    <w:rsid w:val="00A02002"/>
    <w:rsid w:val="00A060AF"/>
    <w:rsid w:val="00A12D5D"/>
    <w:rsid w:val="00A1345B"/>
    <w:rsid w:val="00A1425E"/>
    <w:rsid w:val="00A15B3B"/>
    <w:rsid w:val="00A2099E"/>
    <w:rsid w:val="00A21ECD"/>
    <w:rsid w:val="00A244A5"/>
    <w:rsid w:val="00A24EAE"/>
    <w:rsid w:val="00A30084"/>
    <w:rsid w:val="00A32C1F"/>
    <w:rsid w:val="00A334F5"/>
    <w:rsid w:val="00A34836"/>
    <w:rsid w:val="00A3745D"/>
    <w:rsid w:val="00A378F7"/>
    <w:rsid w:val="00A44482"/>
    <w:rsid w:val="00A51533"/>
    <w:rsid w:val="00A51A06"/>
    <w:rsid w:val="00A5244B"/>
    <w:rsid w:val="00A61FAC"/>
    <w:rsid w:val="00A657D5"/>
    <w:rsid w:val="00A7123B"/>
    <w:rsid w:val="00A72205"/>
    <w:rsid w:val="00A7288E"/>
    <w:rsid w:val="00A75599"/>
    <w:rsid w:val="00A80993"/>
    <w:rsid w:val="00A8348E"/>
    <w:rsid w:val="00AA1EEA"/>
    <w:rsid w:val="00AA1F31"/>
    <w:rsid w:val="00AA4E56"/>
    <w:rsid w:val="00AA6A65"/>
    <w:rsid w:val="00AB6FBB"/>
    <w:rsid w:val="00AC022B"/>
    <w:rsid w:val="00AC11FA"/>
    <w:rsid w:val="00AC1AC4"/>
    <w:rsid w:val="00AD0094"/>
    <w:rsid w:val="00AD6E23"/>
    <w:rsid w:val="00AD78D3"/>
    <w:rsid w:val="00AE0838"/>
    <w:rsid w:val="00AE58AB"/>
    <w:rsid w:val="00AF3ADA"/>
    <w:rsid w:val="00AF3D99"/>
    <w:rsid w:val="00AF47B0"/>
    <w:rsid w:val="00AF6D23"/>
    <w:rsid w:val="00B01BF0"/>
    <w:rsid w:val="00B1107D"/>
    <w:rsid w:val="00B145AA"/>
    <w:rsid w:val="00B15B61"/>
    <w:rsid w:val="00B16F04"/>
    <w:rsid w:val="00B2101B"/>
    <w:rsid w:val="00B2237D"/>
    <w:rsid w:val="00B229C2"/>
    <w:rsid w:val="00B27285"/>
    <w:rsid w:val="00B3005E"/>
    <w:rsid w:val="00B3262C"/>
    <w:rsid w:val="00B36CA9"/>
    <w:rsid w:val="00B51D72"/>
    <w:rsid w:val="00B62635"/>
    <w:rsid w:val="00B65685"/>
    <w:rsid w:val="00B701ED"/>
    <w:rsid w:val="00B77EB0"/>
    <w:rsid w:val="00B82150"/>
    <w:rsid w:val="00B84EE7"/>
    <w:rsid w:val="00B8688A"/>
    <w:rsid w:val="00B86CCB"/>
    <w:rsid w:val="00B86D77"/>
    <w:rsid w:val="00B87A53"/>
    <w:rsid w:val="00B87B20"/>
    <w:rsid w:val="00B9128E"/>
    <w:rsid w:val="00BA05C9"/>
    <w:rsid w:val="00BA0A68"/>
    <w:rsid w:val="00BA1ACE"/>
    <w:rsid w:val="00BA1BBF"/>
    <w:rsid w:val="00BA2AA6"/>
    <w:rsid w:val="00BA3929"/>
    <w:rsid w:val="00BB3BA8"/>
    <w:rsid w:val="00BC0483"/>
    <w:rsid w:val="00BC4244"/>
    <w:rsid w:val="00BC4E4B"/>
    <w:rsid w:val="00BC65C2"/>
    <w:rsid w:val="00BD2B7E"/>
    <w:rsid w:val="00BD3FD5"/>
    <w:rsid w:val="00BD4624"/>
    <w:rsid w:val="00BD5F28"/>
    <w:rsid w:val="00BE1169"/>
    <w:rsid w:val="00BE4BD2"/>
    <w:rsid w:val="00BE7A20"/>
    <w:rsid w:val="00BF2B46"/>
    <w:rsid w:val="00BF2E9A"/>
    <w:rsid w:val="00C04B72"/>
    <w:rsid w:val="00C0593F"/>
    <w:rsid w:val="00C06949"/>
    <w:rsid w:val="00C105EB"/>
    <w:rsid w:val="00C15C11"/>
    <w:rsid w:val="00C16108"/>
    <w:rsid w:val="00C21C3F"/>
    <w:rsid w:val="00C23115"/>
    <w:rsid w:val="00C25678"/>
    <w:rsid w:val="00C25C92"/>
    <w:rsid w:val="00C27F2A"/>
    <w:rsid w:val="00C27FC6"/>
    <w:rsid w:val="00C30614"/>
    <w:rsid w:val="00C30CF8"/>
    <w:rsid w:val="00C30FE9"/>
    <w:rsid w:val="00C33E09"/>
    <w:rsid w:val="00C36C1D"/>
    <w:rsid w:val="00C37193"/>
    <w:rsid w:val="00C41EE6"/>
    <w:rsid w:val="00C4247C"/>
    <w:rsid w:val="00C43AB0"/>
    <w:rsid w:val="00C46968"/>
    <w:rsid w:val="00C512A9"/>
    <w:rsid w:val="00C6752D"/>
    <w:rsid w:val="00C67AF3"/>
    <w:rsid w:val="00C71740"/>
    <w:rsid w:val="00C73DBE"/>
    <w:rsid w:val="00C757C8"/>
    <w:rsid w:val="00C77734"/>
    <w:rsid w:val="00C823CB"/>
    <w:rsid w:val="00C83A18"/>
    <w:rsid w:val="00C9143A"/>
    <w:rsid w:val="00C94AD3"/>
    <w:rsid w:val="00C97C9C"/>
    <w:rsid w:val="00CA1481"/>
    <w:rsid w:val="00CA380A"/>
    <w:rsid w:val="00CA5D15"/>
    <w:rsid w:val="00CB0FD4"/>
    <w:rsid w:val="00CB1D05"/>
    <w:rsid w:val="00CB24FF"/>
    <w:rsid w:val="00CB4079"/>
    <w:rsid w:val="00CC45E7"/>
    <w:rsid w:val="00CD402C"/>
    <w:rsid w:val="00CD457B"/>
    <w:rsid w:val="00CE03AB"/>
    <w:rsid w:val="00CE190A"/>
    <w:rsid w:val="00CE2251"/>
    <w:rsid w:val="00CE79FF"/>
    <w:rsid w:val="00CF3DE1"/>
    <w:rsid w:val="00CF4AAB"/>
    <w:rsid w:val="00CF4C79"/>
    <w:rsid w:val="00CF6B9C"/>
    <w:rsid w:val="00CF7FCC"/>
    <w:rsid w:val="00D009AE"/>
    <w:rsid w:val="00D10BBA"/>
    <w:rsid w:val="00D13BFF"/>
    <w:rsid w:val="00D167A2"/>
    <w:rsid w:val="00D17763"/>
    <w:rsid w:val="00D17F0E"/>
    <w:rsid w:val="00D20C43"/>
    <w:rsid w:val="00D2459C"/>
    <w:rsid w:val="00D26C72"/>
    <w:rsid w:val="00D27DCB"/>
    <w:rsid w:val="00D30981"/>
    <w:rsid w:val="00D32D30"/>
    <w:rsid w:val="00D40BD6"/>
    <w:rsid w:val="00D46166"/>
    <w:rsid w:val="00D461CA"/>
    <w:rsid w:val="00D503A5"/>
    <w:rsid w:val="00D50D25"/>
    <w:rsid w:val="00D51220"/>
    <w:rsid w:val="00D5326E"/>
    <w:rsid w:val="00D53794"/>
    <w:rsid w:val="00D57794"/>
    <w:rsid w:val="00D60B92"/>
    <w:rsid w:val="00D703AA"/>
    <w:rsid w:val="00D709EC"/>
    <w:rsid w:val="00D819A0"/>
    <w:rsid w:val="00D81AD9"/>
    <w:rsid w:val="00D830A2"/>
    <w:rsid w:val="00D83AFE"/>
    <w:rsid w:val="00D84E00"/>
    <w:rsid w:val="00D877F2"/>
    <w:rsid w:val="00D93DF4"/>
    <w:rsid w:val="00D9560E"/>
    <w:rsid w:val="00DA297F"/>
    <w:rsid w:val="00DA53BE"/>
    <w:rsid w:val="00DA5E44"/>
    <w:rsid w:val="00DB564F"/>
    <w:rsid w:val="00DB6CED"/>
    <w:rsid w:val="00DC1E4B"/>
    <w:rsid w:val="00DC2171"/>
    <w:rsid w:val="00DC2F82"/>
    <w:rsid w:val="00DC4EF8"/>
    <w:rsid w:val="00DD05CA"/>
    <w:rsid w:val="00DD668D"/>
    <w:rsid w:val="00DE0951"/>
    <w:rsid w:val="00DE1422"/>
    <w:rsid w:val="00DE1FE2"/>
    <w:rsid w:val="00DE4C6A"/>
    <w:rsid w:val="00DE6463"/>
    <w:rsid w:val="00DF2718"/>
    <w:rsid w:val="00DF4EF5"/>
    <w:rsid w:val="00DF4F3D"/>
    <w:rsid w:val="00DF700D"/>
    <w:rsid w:val="00E01C83"/>
    <w:rsid w:val="00E02495"/>
    <w:rsid w:val="00E04B74"/>
    <w:rsid w:val="00E055F1"/>
    <w:rsid w:val="00E0642C"/>
    <w:rsid w:val="00E0716F"/>
    <w:rsid w:val="00E11234"/>
    <w:rsid w:val="00E21C8E"/>
    <w:rsid w:val="00E2324B"/>
    <w:rsid w:val="00E23430"/>
    <w:rsid w:val="00E23F32"/>
    <w:rsid w:val="00E265DB"/>
    <w:rsid w:val="00E31823"/>
    <w:rsid w:val="00E33772"/>
    <w:rsid w:val="00E3394A"/>
    <w:rsid w:val="00E35624"/>
    <w:rsid w:val="00E37D33"/>
    <w:rsid w:val="00E450A4"/>
    <w:rsid w:val="00E478F5"/>
    <w:rsid w:val="00E50A06"/>
    <w:rsid w:val="00E5663B"/>
    <w:rsid w:val="00E573EA"/>
    <w:rsid w:val="00E63270"/>
    <w:rsid w:val="00E66067"/>
    <w:rsid w:val="00E662DA"/>
    <w:rsid w:val="00E670FD"/>
    <w:rsid w:val="00E67783"/>
    <w:rsid w:val="00E679CE"/>
    <w:rsid w:val="00E707C7"/>
    <w:rsid w:val="00E72A1A"/>
    <w:rsid w:val="00E74538"/>
    <w:rsid w:val="00E74E7E"/>
    <w:rsid w:val="00E75D69"/>
    <w:rsid w:val="00E80881"/>
    <w:rsid w:val="00E85223"/>
    <w:rsid w:val="00E85B8D"/>
    <w:rsid w:val="00E85E7E"/>
    <w:rsid w:val="00E869B1"/>
    <w:rsid w:val="00E9274D"/>
    <w:rsid w:val="00EA0ED7"/>
    <w:rsid w:val="00EA1CCF"/>
    <w:rsid w:val="00EA4532"/>
    <w:rsid w:val="00EA5F91"/>
    <w:rsid w:val="00EB724B"/>
    <w:rsid w:val="00ED2157"/>
    <w:rsid w:val="00EE0F14"/>
    <w:rsid w:val="00EE1E15"/>
    <w:rsid w:val="00EE5DC3"/>
    <w:rsid w:val="00EE5E6F"/>
    <w:rsid w:val="00EE7D80"/>
    <w:rsid w:val="00EF3D66"/>
    <w:rsid w:val="00EF3DFB"/>
    <w:rsid w:val="00EF3FC9"/>
    <w:rsid w:val="00EF497C"/>
    <w:rsid w:val="00EF5533"/>
    <w:rsid w:val="00EF64DD"/>
    <w:rsid w:val="00EF669B"/>
    <w:rsid w:val="00F00005"/>
    <w:rsid w:val="00F00345"/>
    <w:rsid w:val="00F018D6"/>
    <w:rsid w:val="00F0357A"/>
    <w:rsid w:val="00F062A1"/>
    <w:rsid w:val="00F06B06"/>
    <w:rsid w:val="00F1422A"/>
    <w:rsid w:val="00F15137"/>
    <w:rsid w:val="00F20A20"/>
    <w:rsid w:val="00F27D6C"/>
    <w:rsid w:val="00F31324"/>
    <w:rsid w:val="00F31FE3"/>
    <w:rsid w:val="00F32114"/>
    <w:rsid w:val="00F40AE2"/>
    <w:rsid w:val="00F41B50"/>
    <w:rsid w:val="00F479BC"/>
    <w:rsid w:val="00F5672B"/>
    <w:rsid w:val="00F569CB"/>
    <w:rsid w:val="00F56C5D"/>
    <w:rsid w:val="00F603C8"/>
    <w:rsid w:val="00F63AA0"/>
    <w:rsid w:val="00F645E6"/>
    <w:rsid w:val="00F655C9"/>
    <w:rsid w:val="00F66775"/>
    <w:rsid w:val="00F73BB0"/>
    <w:rsid w:val="00F7688B"/>
    <w:rsid w:val="00F76CDF"/>
    <w:rsid w:val="00F81869"/>
    <w:rsid w:val="00F838EE"/>
    <w:rsid w:val="00F85013"/>
    <w:rsid w:val="00F85A6D"/>
    <w:rsid w:val="00F879C8"/>
    <w:rsid w:val="00F9232E"/>
    <w:rsid w:val="00F951E3"/>
    <w:rsid w:val="00FA2E3D"/>
    <w:rsid w:val="00FA3C3C"/>
    <w:rsid w:val="00FA4BDD"/>
    <w:rsid w:val="00FA72CE"/>
    <w:rsid w:val="00FB1A1F"/>
    <w:rsid w:val="00FB510B"/>
    <w:rsid w:val="00FB518B"/>
    <w:rsid w:val="00FB5A6D"/>
    <w:rsid w:val="00FC18DF"/>
    <w:rsid w:val="00FC1C76"/>
    <w:rsid w:val="00FC36F8"/>
    <w:rsid w:val="00FC658B"/>
    <w:rsid w:val="00FD2B0A"/>
    <w:rsid w:val="00FD33B5"/>
    <w:rsid w:val="00FD7006"/>
    <w:rsid w:val="00FE2AB1"/>
    <w:rsid w:val="00FE4895"/>
    <w:rsid w:val="00FE4B43"/>
    <w:rsid w:val="00FE54D5"/>
    <w:rsid w:val="00FF6255"/>
    <w:rsid w:val="00FF6DD5"/>
    <w:rsid w:val="00FF76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5D21C"/>
  <w15:docId w15:val="{F128632C-A3FB-4A91-AAB6-0E8D2AAB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A6D"/>
  </w:style>
  <w:style w:type="paragraph" w:styleId="Heading1">
    <w:name w:val="heading 1"/>
    <w:basedOn w:val="Normal"/>
    <w:next w:val="Normal"/>
    <w:link w:val="Heading1Char"/>
    <w:autoRedefine/>
    <w:uiPriority w:val="9"/>
    <w:qFormat/>
    <w:rsid w:val="005D714C"/>
    <w:pPr>
      <w:keepNext/>
      <w:keepLines/>
      <w:pageBreakBefore/>
      <w:spacing w:afterLines="0"/>
      <w:outlineLvl w:val="0"/>
    </w:pPr>
    <w:rPr>
      <w:rFonts w:eastAsiaTheme="majorEastAsia" w:cstheme="majorBidi"/>
      <w:b/>
      <w:bCs/>
      <w:sz w:val="40"/>
      <w:szCs w:val="40"/>
      <w:lang w:val="en" w:eastAsia="en-AU"/>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5D714C"/>
    <w:rPr>
      <w:rFonts w:eastAsiaTheme="majorEastAsia" w:cstheme="majorBidi"/>
      <w:b/>
      <w:bCs/>
      <w:sz w:val="40"/>
      <w:szCs w:val="40"/>
      <w:lang w:val="en" w:eastAsia="en-AU"/>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15B61"/>
    <w:pPr>
      <w:tabs>
        <w:tab w:val="right" w:pos="9360"/>
      </w:tabs>
      <w:spacing w:before="140" w:afterLines="0"/>
      <w:ind w:right="278" w:firstLine="153"/>
    </w:pPr>
    <w:rPr>
      <w:rFonts w:eastAsia="Times New Roman" w:cs="Arial"/>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 w:type="table" w:styleId="TableGrid">
    <w:name w:val="Table Grid"/>
    <w:basedOn w:val="TableNormal"/>
    <w:rsid w:val="00503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B798E"/>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2610EE"/>
    <w:rPr>
      <w:color w:val="808080"/>
    </w:rPr>
  </w:style>
  <w:style w:type="character" w:customStyle="1" w:styleId="UnresolvedMention1">
    <w:name w:val="Unresolved Mention1"/>
    <w:basedOn w:val="DefaultParagraphFont"/>
    <w:uiPriority w:val="99"/>
    <w:semiHidden/>
    <w:unhideWhenUsed/>
    <w:rsid w:val="001A2E12"/>
    <w:rPr>
      <w:color w:val="605E5C"/>
      <w:shd w:val="clear" w:color="auto" w:fill="E1DFDD"/>
    </w:rPr>
  </w:style>
  <w:style w:type="paragraph" w:customStyle="1" w:styleId="BulletedListLevel1">
    <w:name w:val="Bulleted List Level 1"/>
    <w:semiHidden/>
    <w:rsid w:val="007F067A"/>
    <w:pPr>
      <w:keepLines/>
      <w:numPr>
        <w:numId w:val="5"/>
      </w:numPr>
      <w:tabs>
        <w:tab w:val="left" w:pos="1134"/>
      </w:tabs>
      <w:spacing w:afterLines="0"/>
    </w:pPr>
    <w:rPr>
      <w:rFonts w:eastAsia="Times New Roman" w:cs="Times New Roman"/>
      <w:sz w:val="24"/>
      <w:szCs w:val="24"/>
    </w:rPr>
  </w:style>
  <w:style w:type="paragraph" w:styleId="TOCHeading">
    <w:name w:val="TOC Heading"/>
    <w:basedOn w:val="Heading1"/>
    <w:next w:val="Normal"/>
    <w:uiPriority w:val="39"/>
    <w:unhideWhenUsed/>
    <w:qFormat/>
    <w:rsid w:val="00884902"/>
    <w:pPr>
      <w:pageBreakBefore w:val="0"/>
      <w:spacing w:before="240" w:after="0" w:line="259" w:lineRule="auto"/>
      <w:outlineLvl w:val="9"/>
    </w:pPr>
    <w:rPr>
      <w:rFonts w:asciiTheme="majorHAnsi" w:hAnsiTheme="majorHAnsi"/>
      <w:b w:val="0"/>
      <w:bCs w:val="0"/>
      <w:color w:val="365F91" w:themeColor="accent1" w:themeShade="BF"/>
      <w:sz w:val="32"/>
      <w:szCs w:val="32"/>
      <w:lang w:val="en-US" w:eastAsia="en-US"/>
    </w:rPr>
  </w:style>
  <w:style w:type="paragraph" w:styleId="Revision">
    <w:name w:val="Revision"/>
    <w:hidden/>
    <w:uiPriority w:val="99"/>
    <w:semiHidden/>
    <w:rsid w:val="000156ED"/>
    <w:pPr>
      <w:spacing w:afterLines="0" w:after="0" w:line="240" w:lineRule="auto"/>
    </w:pPr>
  </w:style>
  <w:style w:type="character" w:styleId="UnresolvedMention">
    <w:name w:val="Unresolved Mention"/>
    <w:basedOn w:val="DefaultParagraphFont"/>
    <w:uiPriority w:val="99"/>
    <w:semiHidden/>
    <w:unhideWhenUsed/>
    <w:rsid w:val="00D40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246890864">
      <w:bodyDiv w:val="1"/>
      <w:marLeft w:val="0"/>
      <w:marRight w:val="0"/>
      <w:marTop w:val="0"/>
      <w:marBottom w:val="0"/>
      <w:divBdr>
        <w:top w:val="none" w:sz="0" w:space="0" w:color="auto"/>
        <w:left w:val="none" w:sz="0" w:space="0" w:color="auto"/>
        <w:bottom w:val="none" w:sz="0" w:space="0" w:color="auto"/>
        <w:right w:val="none" w:sz="0" w:space="0" w:color="auto"/>
      </w:divBdr>
    </w:div>
    <w:div w:id="301081848">
      <w:bodyDiv w:val="1"/>
      <w:marLeft w:val="0"/>
      <w:marRight w:val="0"/>
      <w:marTop w:val="0"/>
      <w:marBottom w:val="0"/>
      <w:divBdr>
        <w:top w:val="none" w:sz="0" w:space="0" w:color="auto"/>
        <w:left w:val="none" w:sz="0" w:space="0" w:color="auto"/>
        <w:bottom w:val="none" w:sz="0" w:space="0" w:color="auto"/>
        <w:right w:val="none" w:sz="0" w:space="0" w:color="auto"/>
      </w:divBdr>
    </w:div>
    <w:div w:id="313267615">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436414718">
      <w:bodyDiv w:val="1"/>
      <w:marLeft w:val="0"/>
      <w:marRight w:val="0"/>
      <w:marTop w:val="0"/>
      <w:marBottom w:val="0"/>
      <w:divBdr>
        <w:top w:val="none" w:sz="0" w:space="0" w:color="auto"/>
        <w:left w:val="none" w:sz="0" w:space="0" w:color="auto"/>
        <w:bottom w:val="none" w:sz="0" w:space="0" w:color="auto"/>
        <w:right w:val="none" w:sz="0" w:space="0" w:color="auto"/>
      </w:divBdr>
    </w:div>
    <w:div w:id="543102838">
      <w:bodyDiv w:val="1"/>
      <w:marLeft w:val="0"/>
      <w:marRight w:val="0"/>
      <w:marTop w:val="0"/>
      <w:marBottom w:val="0"/>
      <w:divBdr>
        <w:top w:val="none" w:sz="0" w:space="0" w:color="auto"/>
        <w:left w:val="none" w:sz="0" w:space="0" w:color="auto"/>
        <w:bottom w:val="none" w:sz="0" w:space="0" w:color="auto"/>
        <w:right w:val="none" w:sz="0" w:space="0" w:color="auto"/>
      </w:divBdr>
      <w:divsChild>
        <w:div w:id="961957477">
          <w:marLeft w:val="0"/>
          <w:marRight w:val="0"/>
          <w:marTop w:val="0"/>
          <w:marBottom w:val="0"/>
          <w:divBdr>
            <w:top w:val="none" w:sz="0" w:space="0" w:color="auto"/>
            <w:left w:val="none" w:sz="0" w:space="0" w:color="auto"/>
            <w:bottom w:val="none" w:sz="0" w:space="0" w:color="auto"/>
            <w:right w:val="none" w:sz="0" w:space="0" w:color="auto"/>
          </w:divBdr>
          <w:divsChild>
            <w:div w:id="958804306">
              <w:marLeft w:val="0"/>
              <w:marRight w:val="0"/>
              <w:marTop w:val="0"/>
              <w:marBottom w:val="0"/>
              <w:divBdr>
                <w:top w:val="none" w:sz="0" w:space="0" w:color="auto"/>
                <w:left w:val="none" w:sz="0" w:space="0" w:color="auto"/>
                <w:bottom w:val="none" w:sz="0" w:space="0" w:color="auto"/>
                <w:right w:val="none" w:sz="0" w:space="0" w:color="auto"/>
              </w:divBdr>
            </w:div>
          </w:divsChild>
        </w:div>
        <w:div w:id="1384476540">
          <w:marLeft w:val="0"/>
          <w:marRight w:val="0"/>
          <w:marTop w:val="0"/>
          <w:marBottom w:val="0"/>
          <w:divBdr>
            <w:top w:val="none" w:sz="0" w:space="0" w:color="auto"/>
            <w:left w:val="none" w:sz="0" w:space="0" w:color="auto"/>
            <w:bottom w:val="none" w:sz="0" w:space="0" w:color="auto"/>
            <w:right w:val="none" w:sz="0" w:space="0" w:color="auto"/>
          </w:divBdr>
          <w:divsChild>
            <w:div w:id="224072130">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549223959">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775176914">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23030761">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970787930">
      <w:bodyDiv w:val="1"/>
      <w:marLeft w:val="0"/>
      <w:marRight w:val="0"/>
      <w:marTop w:val="0"/>
      <w:marBottom w:val="0"/>
      <w:divBdr>
        <w:top w:val="none" w:sz="0" w:space="0" w:color="auto"/>
        <w:left w:val="none" w:sz="0" w:space="0" w:color="auto"/>
        <w:bottom w:val="none" w:sz="0" w:space="0" w:color="auto"/>
        <w:right w:val="none" w:sz="0" w:space="0" w:color="auto"/>
      </w:divBdr>
    </w:div>
    <w:div w:id="1025979012">
      <w:bodyDiv w:val="1"/>
      <w:marLeft w:val="0"/>
      <w:marRight w:val="0"/>
      <w:marTop w:val="0"/>
      <w:marBottom w:val="0"/>
      <w:divBdr>
        <w:top w:val="none" w:sz="0" w:space="0" w:color="auto"/>
        <w:left w:val="none" w:sz="0" w:space="0" w:color="auto"/>
        <w:bottom w:val="none" w:sz="0" w:space="0" w:color="auto"/>
        <w:right w:val="none" w:sz="0" w:space="0" w:color="auto"/>
      </w:divBdr>
    </w:div>
    <w:div w:id="1045178610">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179660248">
      <w:bodyDiv w:val="1"/>
      <w:marLeft w:val="0"/>
      <w:marRight w:val="0"/>
      <w:marTop w:val="0"/>
      <w:marBottom w:val="0"/>
      <w:divBdr>
        <w:top w:val="none" w:sz="0" w:space="0" w:color="auto"/>
        <w:left w:val="none" w:sz="0" w:space="0" w:color="auto"/>
        <w:bottom w:val="none" w:sz="0" w:space="0" w:color="auto"/>
        <w:right w:val="none" w:sz="0" w:space="0" w:color="auto"/>
      </w:divBdr>
    </w:div>
    <w:div w:id="1287158795">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5359349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536042873">
      <w:bodyDiv w:val="1"/>
      <w:marLeft w:val="0"/>
      <w:marRight w:val="0"/>
      <w:marTop w:val="0"/>
      <w:marBottom w:val="0"/>
      <w:divBdr>
        <w:top w:val="none" w:sz="0" w:space="0" w:color="auto"/>
        <w:left w:val="none" w:sz="0" w:space="0" w:color="auto"/>
        <w:bottom w:val="none" w:sz="0" w:space="0" w:color="auto"/>
        <w:right w:val="none" w:sz="0" w:space="0" w:color="auto"/>
      </w:divBdr>
    </w:div>
    <w:div w:id="1587491300">
      <w:bodyDiv w:val="1"/>
      <w:marLeft w:val="0"/>
      <w:marRight w:val="0"/>
      <w:marTop w:val="0"/>
      <w:marBottom w:val="0"/>
      <w:divBdr>
        <w:top w:val="none" w:sz="0" w:space="0" w:color="auto"/>
        <w:left w:val="none" w:sz="0" w:space="0" w:color="auto"/>
        <w:bottom w:val="none" w:sz="0" w:space="0" w:color="auto"/>
        <w:right w:val="none" w:sz="0" w:space="0" w:color="auto"/>
      </w:divBdr>
    </w:div>
    <w:div w:id="1637181600">
      <w:bodyDiv w:val="1"/>
      <w:marLeft w:val="0"/>
      <w:marRight w:val="0"/>
      <w:marTop w:val="0"/>
      <w:marBottom w:val="0"/>
      <w:divBdr>
        <w:top w:val="none" w:sz="0" w:space="0" w:color="auto"/>
        <w:left w:val="none" w:sz="0" w:space="0" w:color="auto"/>
        <w:bottom w:val="none" w:sz="0" w:space="0" w:color="auto"/>
        <w:right w:val="none" w:sz="0" w:space="0" w:color="auto"/>
      </w:divBdr>
    </w:div>
    <w:div w:id="1662735880">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1714308137">
      <w:bodyDiv w:val="1"/>
      <w:marLeft w:val="0"/>
      <w:marRight w:val="0"/>
      <w:marTop w:val="0"/>
      <w:marBottom w:val="0"/>
      <w:divBdr>
        <w:top w:val="none" w:sz="0" w:space="0" w:color="auto"/>
        <w:left w:val="none" w:sz="0" w:space="0" w:color="auto"/>
        <w:bottom w:val="none" w:sz="0" w:space="0" w:color="auto"/>
        <w:right w:val="none" w:sz="0" w:space="0" w:color="auto"/>
      </w:divBdr>
    </w:div>
    <w:div w:id="1960640902">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www.abs.gov.au/AUSSTATS/abs@.nsf/allprimarymainfeatures/30125843DE7F366ECA2582570013F5FE?opendocument"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www.abs.gov.au/ausstats/abs@.nsf/second+level+view?ReadForm&amp;prodno=3218.0&amp;viewtitle=Regional%20Population%20Growth,%20Australia~2009-10~Previous~31/03/2011&amp;&amp;tabname=Related%20Products&amp;prodno=3218.0&amp;issue=2009-10&amp;num=&amp;view=&amp;"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abs.gov.au/AUSSTATS/abs@.nsf/allprimarymainfeatures/E18EA7BE5701F459CA2583C3000C53C8?opendocument"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01A6F-B63E-4059-9650-AD0BE8B65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4259</Words>
  <Characters>24280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Vancomycin resistant enterococci surveillance Report, 2014 to 2019</vt:lpstr>
    </vt:vector>
  </TitlesOfParts>
  <Company>DHHS</Company>
  <LinksUpToDate>false</LinksUpToDate>
  <CharactersWithSpaces>28483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Vancomycin resistant enterococci surveillance Report, 2014 to 2019</dc:title>
  <dc:creator>Fiona Wilson</dc:creator>
  <cp:lastModifiedBy>Radivojevic, Tracey L</cp:lastModifiedBy>
  <cp:revision>4</cp:revision>
  <cp:lastPrinted>2021-02-05T05:18:00Z</cp:lastPrinted>
  <dcterms:created xsi:type="dcterms:W3CDTF">2021-02-05T05:17:00Z</dcterms:created>
  <dcterms:modified xsi:type="dcterms:W3CDTF">2021-02-05T05:18:00Z</dcterms:modified>
</cp:coreProperties>
</file>