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B65634" w14:textId="0D4BD03B" w:rsidR="00CA159D" w:rsidRPr="00B90401" w:rsidRDefault="009C3B1F" w:rsidP="00417AE0">
      <w:pPr>
        <w:pStyle w:val="MainHeading"/>
        <w:spacing w:before="0" w:after="0" w:line="200" w:lineRule="atLeast"/>
        <w:ind w:left="425" w:right="198"/>
        <w:jc w:val="center"/>
        <w:rPr>
          <w:color w:val="005395"/>
          <w:sz w:val="48"/>
          <w:szCs w:val="22"/>
        </w:rPr>
      </w:pPr>
      <w:r w:rsidRPr="00B90401">
        <w:rPr>
          <w:color w:val="005395"/>
          <w:sz w:val="48"/>
          <w:szCs w:val="22"/>
        </w:rPr>
        <w:t>Checklist for Indwelling Catheter Insertion</w:t>
      </w:r>
    </w:p>
    <w:p w14:paraId="7003645D" w14:textId="77777777" w:rsidR="00D45CD5" w:rsidRDefault="00D45CD5" w:rsidP="007D2B1D">
      <w:pPr>
        <w:pStyle w:val="Subtitle2"/>
        <w:tabs>
          <w:tab w:val="clear" w:pos="4240"/>
        </w:tabs>
        <w:spacing w:after="0" w:line="200" w:lineRule="exact"/>
        <w:ind w:left="425" w:right="198"/>
        <w:jc w:val="center"/>
        <w:rPr>
          <w:color w:val="09BEDD"/>
          <w:sz w:val="20"/>
          <w:szCs w:val="22"/>
        </w:rPr>
      </w:pPr>
    </w:p>
    <w:p w14:paraId="351602A6" w14:textId="1585A32E" w:rsidR="00CA159D" w:rsidRDefault="009C3B1F" w:rsidP="007D2B1D">
      <w:pPr>
        <w:pStyle w:val="Subtitle2"/>
        <w:tabs>
          <w:tab w:val="clear" w:pos="4240"/>
        </w:tabs>
        <w:spacing w:after="0" w:line="200" w:lineRule="exact"/>
        <w:ind w:left="425" w:right="198"/>
        <w:jc w:val="center"/>
        <w:rPr>
          <w:color w:val="auto"/>
          <w:sz w:val="20"/>
          <w:szCs w:val="22"/>
        </w:rPr>
      </w:pPr>
      <w:r w:rsidRPr="00D45CD5">
        <w:rPr>
          <w:color w:val="auto"/>
          <w:sz w:val="20"/>
          <w:szCs w:val="22"/>
        </w:rPr>
        <w:t>Developed to accompany TIPCU – “Preventing CAUTI: A guide for healthcare workers”</w:t>
      </w:r>
    </w:p>
    <w:p w14:paraId="42D1EBF6" w14:textId="77777777" w:rsidR="00D45CD5" w:rsidRPr="00D45CD5" w:rsidRDefault="00D45CD5" w:rsidP="007D2B1D">
      <w:pPr>
        <w:pStyle w:val="Subtitle2"/>
        <w:tabs>
          <w:tab w:val="clear" w:pos="4240"/>
        </w:tabs>
        <w:spacing w:after="0" w:line="200" w:lineRule="exact"/>
        <w:ind w:left="425" w:right="198"/>
        <w:jc w:val="center"/>
        <w:rPr>
          <w:color w:val="auto"/>
          <w:sz w:val="20"/>
          <w:szCs w:val="22"/>
        </w:rPr>
      </w:pPr>
    </w:p>
    <w:tbl>
      <w:tblPr>
        <w:tblStyle w:val="TableGrid"/>
        <w:tblW w:w="10938" w:type="dxa"/>
        <w:tblInd w:w="-147" w:type="dxa"/>
        <w:tblLook w:val="04A0" w:firstRow="1" w:lastRow="0" w:firstColumn="1" w:lastColumn="0" w:noHBand="0" w:noVBand="1"/>
      </w:tblPr>
      <w:tblGrid>
        <w:gridCol w:w="9408"/>
        <w:gridCol w:w="787"/>
        <w:gridCol w:w="743"/>
      </w:tblGrid>
      <w:tr w:rsidR="004A2333" w14:paraId="264C7BA1" w14:textId="77777777" w:rsidTr="00F537FD">
        <w:trPr>
          <w:trHeight w:val="165"/>
        </w:trPr>
        <w:tc>
          <w:tcPr>
            <w:tcW w:w="9408" w:type="dxa"/>
            <w:shd w:val="clear" w:color="auto" w:fill="D9D9D9" w:themeFill="background1" w:themeFillShade="D9"/>
            <w:vAlign w:val="center"/>
          </w:tcPr>
          <w:p w14:paraId="7C34B90B" w14:textId="537D43D4" w:rsidR="009C3B1F" w:rsidRPr="001C1C66" w:rsidRDefault="009C3B1F" w:rsidP="00F537FD">
            <w:pPr>
              <w:pStyle w:val="ContentHeading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1C1C66">
              <w:rPr>
                <w:sz w:val="22"/>
                <w:szCs w:val="22"/>
              </w:rPr>
              <w:t xml:space="preserve">Action </w:t>
            </w:r>
            <w:r w:rsidRPr="001C1C66">
              <w:rPr>
                <w:b w:val="0"/>
                <w:bCs/>
                <w:sz w:val="22"/>
                <w:szCs w:val="22"/>
              </w:rPr>
              <w:t>(tick appropriate)</w:t>
            </w:r>
          </w:p>
        </w:tc>
        <w:tc>
          <w:tcPr>
            <w:tcW w:w="787" w:type="dxa"/>
            <w:shd w:val="clear" w:color="auto" w:fill="D9D9D9" w:themeFill="background1" w:themeFillShade="D9"/>
            <w:vAlign w:val="center"/>
          </w:tcPr>
          <w:p w14:paraId="0DABCFAA" w14:textId="6DA10915" w:rsidR="009C3B1F" w:rsidRPr="001C1C66" w:rsidRDefault="009C3B1F" w:rsidP="00F537FD">
            <w:pPr>
              <w:pStyle w:val="ContentHeading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1C1C66">
              <w:rPr>
                <w:sz w:val="22"/>
                <w:szCs w:val="22"/>
              </w:rPr>
              <w:t>Yes</w:t>
            </w:r>
          </w:p>
        </w:tc>
        <w:tc>
          <w:tcPr>
            <w:tcW w:w="743" w:type="dxa"/>
            <w:shd w:val="clear" w:color="auto" w:fill="D9D9D9" w:themeFill="background1" w:themeFillShade="D9"/>
            <w:vAlign w:val="center"/>
          </w:tcPr>
          <w:p w14:paraId="134A5931" w14:textId="03F65B32" w:rsidR="009C3B1F" w:rsidRPr="001C1C66" w:rsidRDefault="009C3B1F" w:rsidP="00F537FD">
            <w:pPr>
              <w:pStyle w:val="ContentHeading"/>
              <w:spacing w:after="0" w:line="276" w:lineRule="auto"/>
              <w:ind w:left="0"/>
              <w:jc w:val="center"/>
              <w:rPr>
                <w:sz w:val="22"/>
                <w:szCs w:val="22"/>
              </w:rPr>
            </w:pPr>
            <w:r w:rsidRPr="001C1C66">
              <w:rPr>
                <w:sz w:val="22"/>
                <w:szCs w:val="22"/>
              </w:rPr>
              <w:t>No</w:t>
            </w:r>
          </w:p>
        </w:tc>
      </w:tr>
      <w:tr w:rsidR="004A2333" w14:paraId="671E8B58" w14:textId="77777777" w:rsidTr="00F537FD">
        <w:trPr>
          <w:trHeight w:val="203"/>
        </w:trPr>
        <w:tc>
          <w:tcPr>
            <w:tcW w:w="9408" w:type="dxa"/>
            <w:vAlign w:val="center"/>
          </w:tcPr>
          <w:p w14:paraId="5F2F8642" w14:textId="7983A74C" w:rsidR="009C3B1F" w:rsidRPr="0071502A" w:rsidRDefault="009C3B1F" w:rsidP="00F537FD">
            <w:pPr>
              <w:pStyle w:val="ContentHeading"/>
              <w:spacing w:after="0" w:line="276" w:lineRule="auto"/>
              <w:ind w:left="0"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Alternatives to catheterisation are explored</w:t>
            </w:r>
          </w:p>
        </w:tc>
        <w:tc>
          <w:tcPr>
            <w:tcW w:w="787" w:type="dxa"/>
            <w:vAlign w:val="center"/>
          </w:tcPr>
          <w:p w14:paraId="3D3E89B6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2335EF00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</w:tr>
      <w:tr w:rsidR="004A2333" w14:paraId="4371DD49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19D49F97" w14:textId="2915A7F7" w:rsidR="009C3B1F" w:rsidRPr="0071502A" w:rsidRDefault="009C3B1F" w:rsidP="00F537FD">
            <w:pPr>
              <w:pStyle w:val="ContentHeading"/>
              <w:spacing w:after="0" w:line="276" w:lineRule="auto"/>
              <w:ind w:left="0"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Clinical indication for catheterisation (insert only if clinically indicated)</w:t>
            </w:r>
          </w:p>
        </w:tc>
        <w:tc>
          <w:tcPr>
            <w:tcW w:w="787" w:type="dxa"/>
            <w:vAlign w:val="center"/>
          </w:tcPr>
          <w:p w14:paraId="0CFB178F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17C3892A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</w:tr>
      <w:tr w:rsidR="004A2333" w14:paraId="3FB4B703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024308DF" w14:textId="6E8A007F" w:rsidR="009C3B1F" w:rsidRPr="0071502A" w:rsidRDefault="009C3B1F" w:rsidP="00F537FD">
            <w:pPr>
              <w:pStyle w:val="ContentHeading"/>
              <w:numPr>
                <w:ilvl w:val="0"/>
                <w:numId w:val="11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Acute urinary retention of obstruction</w:t>
            </w:r>
          </w:p>
        </w:tc>
        <w:tc>
          <w:tcPr>
            <w:tcW w:w="787" w:type="dxa"/>
            <w:vAlign w:val="center"/>
          </w:tcPr>
          <w:p w14:paraId="60B81433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10EBC36C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</w:tr>
      <w:tr w:rsidR="004A2333" w14:paraId="0CB9DD01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12DDD173" w14:textId="2E066E8E" w:rsidR="009C3B1F" w:rsidRPr="0071502A" w:rsidRDefault="009C3B1F" w:rsidP="00F537FD">
            <w:pPr>
              <w:pStyle w:val="ContentHeading"/>
              <w:numPr>
                <w:ilvl w:val="0"/>
                <w:numId w:val="11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Urinary monitoring in critically ill patients</w:t>
            </w:r>
          </w:p>
        </w:tc>
        <w:tc>
          <w:tcPr>
            <w:tcW w:w="787" w:type="dxa"/>
            <w:vAlign w:val="center"/>
          </w:tcPr>
          <w:p w14:paraId="62B8D6B5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6811C4DA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</w:tr>
      <w:tr w:rsidR="004A2333" w14:paraId="289ACF2A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516021DD" w14:textId="39AD1B5A" w:rsidR="009C3B1F" w:rsidRPr="0071502A" w:rsidRDefault="009C3B1F" w:rsidP="00F537FD">
            <w:pPr>
              <w:pStyle w:val="ContentHeading"/>
              <w:numPr>
                <w:ilvl w:val="0"/>
                <w:numId w:val="11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Per operative use for selected surgical procedures</w:t>
            </w:r>
          </w:p>
        </w:tc>
        <w:tc>
          <w:tcPr>
            <w:tcW w:w="787" w:type="dxa"/>
            <w:vAlign w:val="center"/>
          </w:tcPr>
          <w:p w14:paraId="70000575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4BDE421A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</w:tr>
      <w:tr w:rsidR="004A2333" w14:paraId="3C479A0B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560A516D" w14:textId="17BB01ED" w:rsidR="009C3B1F" w:rsidRPr="0071502A" w:rsidRDefault="009C3B1F" w:rsidP="00F537FD">
            <w:pPr>
              <w:pStyle w:val="ContentHeading"/>
              <w:numPr>
                <w:ilvl w:val="0"/>
                <w:numId w:val="12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Urological surgery or other contiguous structures of genitourinary tract</w:t>
            </w:r>
          </w:p>
        </w:tc>
        <w:tc>
          <w:tcPr>
            <w:tcW w:w="787" w:type="dxa"/>
            <w:vAlign w:val="center"/>
          </w:tcPr>
          <w:p w14:paraId="64E2B443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682A5D3B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</w:tr>
      <w:tr w:rsidR="004A2333" w14:paraId="0F06004E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21ED6A45" w14:textId="2F72147C" w:rsidR="009C3B1F" w:rsidRPr="0071502A" w:rsidRDefault="009C3B1F" w:rsidP="00F537FD">
            <w:pPr>
              <w:pStyle w:val="ContentHeading"/>
              <w:numPr>
                <w:ilvl w:val="0"/>
                <w:numId w:val="12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Anticipated prolonged surgery duration</w:t>
            </w:r>
          </w:p>
        </w:tc>
        <w:tc>
          <w:tcPr>
            <w:tcW w:w="787" w:type="dxa"/>
            <w:vAlign w:val="center"/>
          </w:tcPr>
          <w:p w14:paraId="2C129D7A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613024F0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</w:tr>
      <w:tr w:rsidR="009C3B1F" w14:paraId="33F81E58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15D26A50" w14:textId="587A24D8" w:rsidR="009C3B1F" w:rsidRPr="0071502A" w:rsidRDefault="009C3B1F" w:rsidP="00F537FD">
            <w:pPr>
              <w:pStyle w:val="ContentHeading"/>
              <w:numPr>
                <w:ilvl w:val="0"/>
                <w:numId w:val="12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Large urinary output</w:t>
            </w:r>
          </w:p>
        </w:tc>
        <w:tc>
          <w:tcPr>
            <w:tcW w:w="787" w:type="dxa"/>
            <w:vAlign w:val="center"/>
          </w:tcPr>
          <w:p w14:paraId="444540D9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2FD5B11B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</w:tr>
      <w:tr w:rsidR="009C3B1F" w14:paraId="285580DD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1DD2753A" w14:textId="2E5D13C8" w:rsidR="009C3B1F" w:rsidRPr="0071502A" w:rsidRDefault="009C3B1F" w:rsidP="00F537FD">
            <w:pPr>
              <w:pStyle w:val="ContentHeading"/>
              <w:numPr>
                <w:ilvl w:val="0"/>
                <w:numId w:val="12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Operative patients with urinary incontinence</w:t>
            </w:r>
          </w:p>
        </w:tc>
        <w:tc>
          <w:tcPr>
            <w:tcW w:w="787" w:type="dxa"/>
            <w:vAlign w:val="center"/>
          </w:tcPr>
          <w:p w14:paraId="2DE7ED0A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357D7099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</w:tr>
      <w:tr w:rsidR="009C3B1F" w14:paraId="0697B93F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77D4223B" w14:textId="54CB6D38" w:rsidR="009C3B1F" w:rsidRPr="0071502A" w:rsidRDefault="009C3B1F" w:rsidP="00F537FD">
            <w:pPr>
              <w:pStyle w:val="ContentHeading"/>
              <w:numPr>
                <w:ilvl w:val="0"/>
                <w:numId w:val="12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Intraoperative output monitoring</w:t>
            </w:r>
          </w:p>
        </w:tc>
        <w:tc>
          <w:tcPr>
            <w:tcW w:w="787" w:type="dxa"/>
            <w:vAlign w:val="center"/>
          </w:tcPr>
          <w:p w14:paraId="20322C19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3FD26C76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</w:tr>
      <w:tr w:rsidR="009C3B1F" w14:paraId="38852239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05600217" w14:textId="77DFDAEB" w:rsidR="009C3B1F" w:rsidRPr="0071502A" w:rsidRDefault="009C3B1F" w:rsidP="00F537FD">
            <w:pPr>
              <w:pStyle w:val="ContentHeading"/>
              <w:numPr>
                <w:ilvl w:val="0"/>
                <w:numId w:val="11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Would healing in incontinent patients</w:t>
            </w:r>
          </w:p>
        </w:tc>
        <w:tc>
          <w:tcPr>
            <w:tcW w:w="787" w:type="dxa"/>
            <w:vAlign w:val="center"/>
          </w:tcPr>
          <w:p w14:paraId="4F3CDFC1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6D60E02D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</w:tr>
      <w:tr w:rsidR="009C3B1F" w14:paraId="4AC94B34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693633E4" w14:textId="7DC6EFA9" w:rsidR="009C3B1F" w:rsidRPr="0071502A" w:rsidRDefault="009C3B1F" w:rsidP="00F537FD">
            <w:pPr>
              <w:pStyle w:val="ContentHeading"/>
              <w:numPr>
                <w:ilvl w:val="0"/>
                <w:numId w:val="11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Prolonged immobilisation required</w:t>
            </w:r>
          </w:p>
        </w:tc>
        <w:tc>
          <w:tcPr>
            <w:tcW w:w="787" w:type="dxa"/>
            <w:vAlign w:val="center"/>
          </w:tcPr>
          <w:p w14:paraId="5F7197F4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23DF5B96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</w:tr>
      <w:tr w:rsidR="009C3B1F" w14:paraId="7FE50D23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6C86B546" w14:textId="17B4B1CE" w:rsidR="009C3B1F" w:rsidRPr="0071502A" w:rsidRDefault="009C3B1F" w:rsidP="00F537FD">
            <w:pPr>
              <w:pStyle w:val="ContentHeading"/>
              <w:numPr>
                <w:ilvl w:val="0"/>
                <w:numId w:val="11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Exceptional circumstances (end-of-life comfort)</w:t>
            </w:r>
          </w:p>
        </w:tc>
        <w:tc>
          <w:tcPr>
            <w:tcW w:w="787" w:type="dxa"/>
            <w:vAlign w:val="center"/>
          </w:tcPr>
          <w:p w14:paraId="06E52ED3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214219D0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</w:tr>
      <w:tr w:rsidR="009C3B1F" w:rsidRPr="009C3B1F" w14:paraId="1FF0D460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396FCF5E" w14:textId="09244E89" w:rsidR="009C3B1F" w:rsidRPr="0071502A" w:rsidRDefault="009C3B1F" w:rsidP="00F537FD">
            <w:pPr>
              <w:pStyle w:val="ContentHeading"/>
              <w:spacing w:after="0" w:line="276" w:lineRule="auto"/>
              <w:ind w:left="0"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Person inserting catheter trained and deemed comp</w:t>
            </w:r>
            <w:r w:rsidR="004A2333" w:rsidRPr="0071502A">
              <w:rPr>
                <w:b w:val="0"/>
                <w:bCs/>
                <w:sz w:val="18"/>
                <w:szCs w:val="18"/>
              </w:rPr>
              <w:t>etent</w:t>
            </w:r>
            <w:r w:rsidR="005B317B">
              <w:rPr>
                <w:b w:val="0"/>
                <w:bCs/>
                <w:sz w:val="18"/>
                <w:szCs w:val="18"/>
              </w:rPr>
              <w:t xml:space="preserve">   (according to facility requirements)</w:t>
            </w:r>
          </w:p>
        </w:tc>
        <w:tc>
          <w:tcPr>
            <w:tcW w:w="787" w:type="dxa"/>
            <w:vAlign w:val="center"/>
          </w:tcPr>
          <w:p w14:paraId="11731820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07714857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9C3B1F" w:rsidRPr="009C3B1F" w14:paraId="61815FE2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7F34EC4B" w14:textId="34F60C0A" w:rsidR="009C3B1F" w:rsidRPr="0071502A" w:rsidRDefault="004A2333" w:rsidP="00F537FD">
            <w:pPr>
              <w:pStyle w:val="ContentHeading"/>
              <w:spacing w:after="0" w:line="276" w:lineRule="auto"/>
              <w:ind w:left="0"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Facility protocol on insertion of indwelling catheter followed</w:t>
            </w:r>
          </w:p>
        </w:tc>
        <w:tc>
          <w:tcPr>
            <w:tcW w:w="787" w:type="dxa"/>
            <w:vAlign w:val="center"/>
          </w:tcPr>
          <w:p w14:paraId="2C5A0118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13E8B556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9C3B1F" w:rsidRPr="009C3B1F" w14:paraId="0D4AC81F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2AB3A724" w14:textId="77BF0AF5" w:rsidR="009C3B1F" w:rsidRPr="0071502A" w:rsidRDefault="004A2333" w:rsidP="00F537FD">
            <w:pPr>
              <w:pStyle w:val="ContentHeading"/>
              <w:spacing w:after="0" w:line="276" w:lineRule="auto"/>
              <w:ind w:left="0"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Procedure and risks explained to patient and consent obtained</w:t>
            </w:r>
          </w:p>
        </w:tc>
        <w:tc>
          <w:tcPr>
            <w:tcW w:w="787" w:type="dxa"/>
            <w:vAlign w:val="center"/>
          </w:tcPr>
          <w:p w14:paraId="491FC726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6327EA0C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9C3B1F" w:rsidRPr="009C3B1F" w14:paraId="15D6C198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737A8886" w14:textId="605143A9" w:rsidR="009C3B1F" w:rsidRPr="0071502A" w:rsidRDefault="004A2333" w:rsidP="00F537FD">
            <w:pPr>
              <w:pStyle w:val="ContentHeading"/>
              <w:spacing w:after="0" w:line="276" w:lineRule="auto"/>
              <w:ind w:left="0"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Select catheter, including smallest, most appropriately sized catheter</w:t>
            </w:r>
          </w:p>
        </w:tc>
        <w:tc>
          <w:tcPr>
            <w:tcW w:w="787" w:type="dxa"/>
            <w:vAlign w:val="center"/>
          </w:tcPr>
          <w:p w14:paraId="3ED47670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77D086F8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4A2333" w:rsidRPr="009C3B1F" w14:paraId="26014EAD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71628204" w14:textId="14A9DA6E" w:rsidR="004A2333" w:rsidRPr="0071502A" w:rsidRDefault="004A2333" w:rsidP="00F537FD">
            <w:pPr>
              <w:pStyle w:val="ContentHeading"/>
              <w:spacing w:after="0" w:line="276" w:lineRule="auto"/>
              <w:ind w:left="0"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Hand hygiene performed immediately prior to donning sterile gloves</w:t>
            </w:r>
          </w:p>
        </w:tc>
        <w:tc>
          <w:tcPr>
            <w:tcW w:w="787" w:type="dxa"/>
            <w:vAlign w:val="center"/>
          </w:tcPr>
          <w:p w14:paraId="6B22D902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32EC157E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9C3B1F" w:rsidRPr="009C3B1F" w14:paraId="7C4FB2E1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5CE84FC1" w14:textId="400344B5" w:rsidR="009C3B1F" w:rsidRPr="0071502A" w:rsidRDefault="004A2333" w:rsidP="00F537FD">
            <w:pPr>
              <w:pStyle w:val="ContentHeading"/>
              <w:spacing w:after="0" w:line="276" w:lineRule="auto"/>
              <w:ind w:left="0"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Catheter inserted using sterile equipment, single use sterile lubricant and aseptic non-touch technique</w:t>
            </w:r>
          </w:p>
        </w:tc>
        <w:tc>
          <w:tcPr>
            <w:tcW w:w="787" w:type="dxa"/>
            <w:vAlign w:val="center"/>
          </w:tcPr>
          <w:p w14:paraId="5748865D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1457832B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9C3B1F" w:rsidRPr="009C3B1F" w14:paraId="6CE47FE5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58B9DD9C" w14:textId="464EA1DE" w:rsidR="009C3B1F" w:rsidRPr="0071502A" w:rsidRDefault="004A2333" w:rsidP="00F537FD">
            <w:pPr>
              <w:pStyle w:val="ContentHeading"/>
              <w:spacing w:after="0" w:line="276" w:lineRule="auto"/>
              <w:ind w:left="0"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No breach of the aseptic field during the insertion procedure</w:t>
            </w:r>
          </w:p>
        </w:tc>
        <w:tc>
          <w:tcPr>
            <w:tcW w:w="787" w:type="dxa"/>
            <w:vAlign w:val="center"/>
          </w:tcPr>
          <w:p w14:paraId="6D779EDB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21163B0F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9C3B1F" w:rsidRPr="009C3B1F" w14:paraId="0E47B04F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0E2BF3B8" w14:textId="7095FDC2" w:rsidR="009C3B1F" w:rsidRPr="0071502A" w:rsidRDefault="004A2333" w:rsidP="00F537FD">
            <w:pPr>
              <w:pStyle w:val="ContentHeading"/>
              <w:spacing w:after="0" w:line="276" w:lineRule="auto"/>
              <w:ind w:left="0"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Urine sample collected aseptically if required</w:t>
            </w:r>
          </w:p>
        </w:tc>
        <w:tc>
          <w:tcPr>
            <w:tcW w:w="787" w:type="dxa"/>
            <w:vAlign w:val="center"/>
          </w:tcPr>
          <w:p w14:paraId="47319423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540CE8B1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9C3B1F" w:rsidRPr="009C3B1F" w14:paraId="7BA263B6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667C830C" w14:textId="2A5C903C" w:rsidR="009C3B1F" w:rsidRPr="0071502A" w:rsidRDefault="004A2333" w:rsidP="00F537FD">
            <w:pPr>
              <w:pStyle w:val="ContentHeading"/>
              <w:spacing w:after="0" w:line="276" w:lineRule="auto"/>
              <w:ind w:left="0"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Catheter balloon inflated and catheter aseptically connected to sterile drainage bag, placed below the bladder and off the floor.  Secure catheter and bag to patient.</w:t>
            </w:r>
          </w:p>
        </w:tc>
        <w:tc>
          <w:tcPr>
            <w:tcW w:w="787" w:type="dxa"/>
            <w:vAlign w:val="center"/>
          </w:tcPr>
          <w:p w14:paraId="51BC5EEA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42922501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9C3B1F" w:rsidRPr="009C3B1F" w14:paraId="56F97253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3F740B83" w14:textId="73EFA6B0" w:rsidR="009C3B1F" w:rsidRPr="0071502A" w:rsidRDefault="004A2333" w:rsidP="00F537FD">
            <w:pPr>
              <w:pStyle w:val="ContentHeading"/>
              <w:spacing w:after="0" w:line="276" w:lineRule="auto"/>
              <w:ind w:left="0"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Following insertion dispose of equipment in appropriate waste stream</w:t>
            </w:r>
          </w:p>
        </w:tc>
        <w:tc>
          <w:tcPr>
            <w:tcW w:w="787" w:type="dxa"/>
            <w:vAlign w:val="center"/>
          </w:tcPr>
          <w:p w14:paraId="61EA8764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7D58E942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9C3B1F" w:rsidRPr="009C3B1F" w14:paraId="7B3A1AF0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35F6D81E" w14:textId="63B2735F" w:rsidR="009C3B1F" w:rsidRPr="0071502A" w:rsidRDefault="004A2333" w:rsidP="00F537FD">
            <w:pPr>
              <w:pStyle w:val="ContentHeading"/>
              <w:spacing w:after="0" w:line="276" w:lineRule="auto"/>
              <w:ind w:left="0"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Hand hygiene performed immediately after removing gloves</w:t>
            </w:r>
          </w:p>
        </w:tc>
        <w:tc>
          <w:tcPr>
            <w:tcW w:w="787" w:type="dxa"/>
            <w:vAlign w:val="center"/>
          </w:tcPr>
          <w:p w14:paraId="59CDB4DD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43A06471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9C3B1F" w:rsidRPr="009C3B1F" w14:paraId="41A82F7A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5E92A11D" w14:textId="5D6B4926" w:rsidR="009C3B1F" w:rsidRPr="0071502A" w:rsidRDefault="004A2333" w:rsidP="00F537FD">
            <w:pPr>
              <w:pStyle w:val="ContentHeading"/>
              <w:spacing w:after="0" w:line="276" w:lineRule="auto"/>
              <w:ind w:left="0"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Documentation in patient medical record includes:</w:t>
            </w:r>
          </w:p>
        </w:tc>
        <w:tc>
          <w:tcPr>
            <w:tcW w:w="787" w:type="dxa"/>
            <w:vAlign w:val="center"/>
          </w:tcPr>
          <w:p w14:paraId="3A3BC268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219DE6B3" w14:textId="77777777" w:rsidR="009C3B1F" w:rsidRPr="009C3B1F" w:rsidRDefault="009C3B1F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4A2333" w:rsidRPr="009C3B1F" w14:paraId="3FED855E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68D3B3A3" w14:textId="306B1AE6" w:rsidR="004A2333" w:rsidRPr="0071502A" w:rsidRDefault="004A2333" w:rsidP="00F537FD">
            <w:pPr>
              <w:pStyle w:val="ContentHeading"/>
              <w:numPr>
                <w:ilvl w:val="0"/>
                <w:numId w:val="14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Indications for insertion</w:t>
            </w:r>
          </w:p>
        </w:tc>
        <w:tc>
          <w:tcPr>
            <w:tcW w:w="787" w:type="dxa"/>
            <w:vAlign w:val="center"/>
          </w:tcPr>
          <w:p w14:paraId="1C9F6C8D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2B142C20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4A2333" w:rsidRPr="009C3B1F" w14:paraId="43CBD727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4A10867A" w14:textId="44786FDD" w:rsidR="004A2333" w:rsidRPr="0071502A" w:rsidRDefault="004A2333" w:rsidP="00F537FD">
            <w:pPr>
              <w:pStyle w:val="ContentHeading"/>
              <w:numPr>
                <w:ilvl w:val="0"/>
                <w:numId w:val="14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Date and time of insertion</w:t>
            </w:r>
          </w:p>
        </w:tc>
        <w:tc>
          <w:tcPr>
            <w:tcW w:w="787" w:type="dxa"/>
            <w:vAlign w:val="center"/>
          </w:tcPr>
          <w:p w14:paraId="7703D241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68A602F1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4A2333" w:rsidRPr="009C3B1F" w14:paraId="48E0DF39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392A3F2F" w14:textId="39A1C0D1" w:rsidR="004A2333" w:rsidRPr="0071502A" w:rsidRDefault="004A2333" w:rsidP="00F537FD">
            <w:pPr>
              <w:pStyle w:val="ContentHeading"/>
              <w:numPr>
                <w:ilvl w:val="0"/>
                <w:numId w:val="14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Name of person who inserted catheter</w:t>
            </w:r>
          </w:p>
        </w:tc>
        <w:tc>
          <w:tcPr>
            <w:tcW w:w="787" w:type="dxa"/>
            <w:vAlign w:val="center"/>
          </w:tcPr>
          <w:p w14:paraId="24C6C152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77F3390F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4A2333" w:rsidRPr="009C3B1F" w14:paraId="71F55840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4E66F0B5" w14:textId="436689CD" w:rsidR="004A2333" w:rsidRPr="0071502A" w:rsidRDefault="004A2333" w:rsidP="00F537FD">
            <w:pPr>
              <w:pStyle w:val="ContentHeading"/>
              <w:numPr>
                <w:ilvl w:val="0"/>
                <w:numId w:val="14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Type of catheter and size</w:t>
            </w:r>
          </w:p>
        </w:tc>
        <w:tc>
          <w:tcPr>
            <w:tcW w:w="787" w:type="dxa"/>
            <w:vAlign w:val="center"/>
          </w:tcPr>
          <w:p w14:paraId="5E2D2FBC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068D334A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4A2333" w:rsidRPr="009C3B1F" w14:paraId="623AC00F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1534D869" w14:textId="46F489B8" w:rsidR="004A2333" w:rsidRPr="0071502A" w:rsidRDefault="004A2333" w:rsidP="00F537FD">
            <w:pPr>
              <w:pStyle w:val="ContentHeading"/>
              <w:numPr>
                <w:ilvl w:val="0"/>
                <w:numId w:val="14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Record any abnormalities observed during insertion</w:t>
            </w:r>
          </w:p>
        </w:tc>
        <w:tc>
          <w:tcPr>
            <w:tcW w:w="787" w:type="dxa"/>
            <w:vAlign w:val="center"/>
          </w:tcPr>
          <w:p w14:paraId="275EECDE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7FB1C761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4A2333" w:rsidRPr="009C3B1F" w14:paraId="10C3AD00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54DCC8CA" w14:textId="499DCE9D" w:rsidR="004A2333" w:rsidRPr="0071502A" w:rsidRDefault="004A2333" w:rsidP="00F537FD">
            <w:pPr>
              <w:pStyle w:val="ContentHeading"/>
              <w:spacing w:after="0" w:line="276" w:lineRule="auto"/>
              <w:ind w:left="0"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Patient given advice on:</w:t>
            </w:r>
          </w:p>
        </w:tc>
        <w:tc>
          <w:tcPr>
            <w:tcW w:w="787" w:type="dxa"/>
            <w:vAlign w:val="center"/>
          </w:tcPr>
          <w:p w14:paraId="350FD6BC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3BADAC9C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4A2333" w:rsidRPr="009C3B1F" w14:paraId="4BC1303E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1EA02CCA" w14:textId="0381B35C" w:rsidR="004A2333" w:rsidRPr="0071502A" w:rsidRDefault="004A2333" w:rsidP="00F537FD">
            <w:pPr>
              <w:pStyle w:val="ContentHeading"/>
              <w:numPr>
                <w:ilvl w:val="0"/>
                <w:numId w:val="15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Maintenance of the catheter</w:t>
            </w:r>
          </w:p>
        </w:tc>
        <w:tc>
          <w:tcPr>
            <w:tcW w:w="787" w:type="dxa"/>
            <w:vAlign w:val="center"/>
          </w:tcPr>
          <w:p w14:paraId="01E3063F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7D734F96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4A2333" w:rsidRPr="009C3B1F" w14:paraId="1ADA41D0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478E03D0" w14:textId="5B08F55B" w:rsidR="004A2333" w:rsidRPr="0071502A" w:rsidRDefault="004A2333" w:rsidP="00F537FD">
            <w:pPr>
              <w:pStyle w:val="ContentHeading"/>
              <w:numPr>
                <w:ilvl w:val="0"/>
                <w:numId w:val="15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Keeping the drainage bag below the bladder</w:t>
            </w:r>
          </w:p>
        </w:tc>
        <w:tc>
          <w:tcPr>
            <w:tcW w:w="787" w:type="dxa"/>
            <w:vAlign w:val="center"/>
          </w:tcPr>
          <w:p w14:paraId="2E3523E5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47AEE028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4A2333" w:rsidRPr="009C3B1F" w14:paraId="3D733A83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3FB48DC0" w14:textId="53E515BD" w:rsidR="004A2333" w:rsidRPr="0071502A" w:rsidRDefault="004A2333" w:rsidP="00F537FD">
            <w:pPr>
              <w:pStyle w:val="ContentHeading"/>
              <w:numPr>
                <w:ilvl w:val="0"/>
                <w:numId w:val="15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Health care workers to perform hand hygiene and standard precautions if handling catheter</w:t>
            </w:r>
          </w:p>
        </w:tc>
        <w:tc>
          <w:tcPr>
            <w:tcW w:w="787" w:type="dxa"/>
            <w:vAlign w:val="center"/>
          </w:tcPr>
          <w:p w14:paraId="0CAED72B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2A814CFC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  <w:tr w:rsidR="004A2333" w:rsidRPr="009C3B1F" w14:paraId="6584915F" w14:textId="77777777" w:rsidTr="00F537FD">
        <w:trPr>
          <w:trHeight w:val="165"/>
        </w:trPr>
        <w:tc>
          <w:tcPr>
            <w:tcW w:w="9408" w:type="dxa"/>
            <w:vAlign w:val="center"/>
          </w:tcPr>
          <w:p w14:paraId="30C99C0F" w14:textId="6FF727A2" w:rsidR="004A2333" w:rsidRPr="0071502A" w:rsidRDefault="004A2333" w:rsidP="00F537FD">
            <w:pPr>
              <w:pStyle w:val="ContentHeading"/>
              <w:numPr>
                <w:ilvl w:val="0"/>
                <w:numId w:val="15"/>
              </w:numPr>
              <w:spacing w:after="0" w:line="276" w:lineRule="auto"/>
              <w:ind w:right="198"/>
              <w:rPr>
                <w:b w:val="0"/>
                <w:bCs/>
                <w:sz w:val="18"/>
                <w:szCs w:val="18"/>
              </w:rPr>
            </w:pPr>
            <w:r w:rsidRPr="0071502A">
              <w:rPr>
                <w:b w:val="0"/>
                <w:bCs/>
                <w:sz w:val="18"/>
                <w:szCs w:val="18"/>
              </w:rPr>
              <w:t>The expected duration of the catheter</w:t>
            </w:r>
          </w:p>
        </w:tc>
        <w:tc>
          <w:tcPr>
            <w:tcW w:w="787" w:type="dxa"/>
            <w:vAlign w:val="center"/>
          </w:tcPr>
          <w:p w14:paraId="4174B541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355A553B" w14:textId="77777777" w:rsidR="004A2333" w:rsidRPr="009C3B1F" w:rsidRDefault="004A2333" w:rsidP="00F537FD">
            <w:pPr>
              <w:pStyle w:val="ContentHeading"/>
              <w:spacing w:after="0" w:line="276" w:lineRule="auto"/>
              <w:ind w:left="0"/>
              <w:rPr>
                <w:b w:val="0"/>
                <w:bCs/>
                <w:sz w:val="20"/>
                <w:szCs w:val="20"/>
              </w:rPr>
            </w:pPr>
          </w:p>
        </w:tc>
      </w:tr>
    </w:tbl>
    <w:p w14:paraId="4BAF76CE" w14:textId="06C0F33B" w:rsidR="00F537FD" w:rsidRPr="00F537FD" w:rsidRDefault="00F537FD" w:rsidP="00F53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  <w:between w:val="single" w:sz="4" w:space="1" w:color="auto"/>
          <w:bar w:val="single" w:sz="4" w:color="auto"/>
        </w:pBdr>
        <w:ind w:right="0"/>
        <w:rPr>
          <w:sz w:val="18"/>
          <w:szCs w:val="18"/>
        </w:rPr>
      </w:pPr>
      <w:r>
        <w:rPr>
          <w:sz w:val="18"/>
          <w:szCs w:val="18"/>
        </w:rPr>
        <w:t>Date: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F537FD">
        <w:rPr>
          <w:sz w:val="18"/>
          <w:szCs w:val="18"/>
        </w:rPr>
        <w:t xml:space="preserve"> Name of person inserting catheter</w:t>
      </w:r>
      <w:r>
        <w:rPr>
          <w:sz w:val="18"/>
          <w:szCs w:val="18"/>
        </w:rPr>
        <w:t xml:space="preserve">: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Signature: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sectPr w:rsidR="00F537FD" w:rsidRPr="00F537FD" w:rsidSect="00E253BF">
      <w:footerReference w:type="default" r:id="rId8"/>
      <w:headerReference w:type="first" r:id="rId9"/>
      <w:footerReference w:type="first" r:id="rId10"/>
      <w:type w:val="continuous"/>
      <w:pgSz w:w="11906" w:h="16838" w:code="9"/>
      <w:pgMar w:top="2268" w:right="828" w:bottom="567" w:left="6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CBD2E" w14:textId="77777777" w:rsidR="0079371F" w:rsidRDefault="0079371F">
      <w:r>
        <w:separator/>
      </w:r>
    </w:p>
  </w:endnote>
  <w:endnote w:type="continuationSeparator" w:id="0">
    <w:p w14:paraId="795401C1" w14:textId="77777777" w:rsidR="0079371F" w:rsidRDefault="00793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D7A46B" w14:textId="77777777" w:rsidR="00315534" w:rsidRDefault="00315534" w:rsidP="00E253BF">
    <w:pPr>
      <w:pStyle w:val="Footer"/>
      <w:ind w:left="-567"/>
    </w:pPr>
    <w:r>
      <w:rPr>
        <w:noProof/>
        <w:lang w:val="en-US" w:eastAsia="en-US"/>
      </w:rPr>
      <w:drawing>
        <wp:anchor distT="0" distB="0" distL="114300" distR="114300" simplePos="0" relativeHeight="251672064" behindDoc="1" locked="0" layoutInCell="1" allowOverlap="1" wp14:anchorId="79ACCFAD" wp14:editId="56434FC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3600" cy="3132006"/>
          <wp:effectExtent l="0" t="0" r="5715" b="0"/>
          <wp:wrapNone/>
          <wp:docPr id="91" name="Picture 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1305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57C6C" w14:textId="77777777" w:rsidR="00315534" w:rsidRDefault="00315534" w:rsidP="00E253BF">
    <w:pPr>
      <w:ind w:left="-567"/>
    </w:pPr>
    <w:r>
      <w:rPr>
        <w:noProof/>
        <w:lang w:val="en-US" w:eastAsia="en-US"/>
      </w:rPr>
      <w:drawing>
        <wp:inline distT="0" distB="0" distL="0" distR="0" wp14:anchorId="0C4E77B8" wp14:editId="0C636098">
          <wp:extent cx="7560000" cy="1461176"/>
          <wp:effectExtent l="0" t="0" r="3175" b="5715"/>
          <wp:docPr id="93" name="Picture 93" descr="Department of Health Tasmania.  Tasmanian Government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Department of Health Tasmania.  Tasmanian Government log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46117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8C469E" w14:textId="77777777" w:rsidR="0079371F" w:rsidRDefault="0079371F">
      <w:r>
        <w:separator/>
      </w:r>
    </w:p>
  </w:footnote>
  <w:footnote w:type="continuationSeparator" w:id="0">
    <w:p w14:paraId="0F2D5739" w14:textId="77777777" w:rsidR="0079371F" w:rsidRDefault="00793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A764E" w14:textId="77777777" w:rsidR="00315534" w:rsidRDefault="0058101B" w:rsidP="00D45CD5">
    <w:pPr>
      <w:pStyle w:val="Header"/>
      <w:ind w:left="-567"/>
    </w:pPr>
    <w:r>
      <w:rPr>
        <w:noProof/>
        <w:lang w:val="en-US" w:eastAsia="en-US"/>
      </w:rPr>
      <w:drawing>
        <wp:inline distT="0" distB="0" distL="0" distR="0" wp14:anchorId="4CABF270" wp14:editId="6F577D25">
          <wp:extent cx="7516410" cy="1397203"/>
          <wp:effectExtent l="0" t="0" r="8890" b="0"/>
          <wp:docPr id="92" name="Picture 9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498" cy="140168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24EE8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A01C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BEC9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E6E9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EBA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B6BD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9062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7AFA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B8212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3046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293332"/>
    <w:multiLevelType w:val="hybridMultilevel"/>
    <w:tmpl w:val="999C6E8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D837CF"/>
    <w:multiLevelType w:val="hybridMultilevel"/>
    <w:tmpl w:val="CBD676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362F96"/>
    <w:multiLevelType w:val="hybridMultilevel"/>
    <w:tmpl w:val="9F8089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E150D"/>
    <w:multiLevelType w:val="hybridMultilevel"/>
    <w:tmpl w:val="F888274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0B5D2B"/>
    <w:multiLevelType w:val="hybridMultilevel"/>
    <w:tmpl w:val="8FEA68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0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defaultTabStop w:val="720"/>
  <w:drawingGridHorizontalSpacing w:val="24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Q2tDQzMjAwszQ0M7NU0lEKTi0uzszPAykwrAUAcjg3JywAAAA="/>
  </w:docVars>
  <w:rsids>
    <w:rsidRoot w:val="009C3B1F"/>
    <w:rsid w:val="0000378E"/>
    <w:rsid w:val="000243EC"/>
    <w:rsid w:val="0003036F"/>
    <w:rsid w:val="00033028"/>
    <w:rsid w:val="000453F9"/>
    <w:rsid w:val="000B7526"/>
    <w:rsid w:val="000D4059"/>
    <w:rsid w:val="000E6E95"/>
    <w:rsid w:val="000F153B"/>
    <w:rsid w:val="001249F7"/>
    <w:rsid w:val="001342F6"/>
    <w:rsid w:val="0013518C"/>
    <w:rsid w:val="001439F7"/>
    <w:rsid w:val="00145936"/>
    <w:rsid w:val="0015595F"/>
    <w:rsid w:val="00163765"/>
    <w:rsid w:val="00176EDB"/>
    <w:rsid w:val="001965E5"/>
    <w:rsid w:val="001A27AA"/>
    <w:rsid w:val="001A5F61"/>
    <w:rsid w:val="001C1C66"/>
    <w:rsid w:val="001C23D2"/>
    <w:rsid w:val="001F29C8"/>
    <w:rsid w:val="001F550B"/>
    <w:rsid w:val="00205958"/>
    <w:rsid w:val="00241BA2"/>
    <w:rsid w:val="0024314B"/>
    <w:rsid w:val="00244D43"/>
    <w:rsid w:val="00246308"/>
    <w:rsid w:val="00252D5B"/>
    <w:rsid w:val="0029215B"/>
    <w:rsid w:val="00292C9D"/>
    <w:rsid w:val="00295EB0"/>
    <w:rsid w:val="002C37F0"/>
    <w:rsid w:val="002E1A18"/>
    <w:rsid w:val="002E3C2A"/>
    <w:rsid w:val="002E7398"/>
    <w:rsid w:val="002E76FC"/>
    <w:rsid w:val="00303D8E"/>
    <w:rsid w:val="0030665E"/>
    <w:rsid w:val="00315534"/>
    <w:rsid w:val="00320D53"/>
    <w:rsid w:val="00322A41"/>
    <w:rsid w:val="003727EF"/>
    <w:rsid w:val="003745E4"/>
    <w:rsid w:val="00390351"/>
    <w:rsid w:val="003A23C4"/>
    <w:rsid w:val="003C7F82"/>
    <w:rsid w:val="003D0392"/>
    <w:rsid w:val="003D57D7"/>
    <w:rsid w:val="00411188"/>
    <w:rsid w:val="00417AE0"/>
    <w:rsid w:val="004303E2"/>
    <w:rsid w:val="00462E3B"/>
    <w:rsid w:val="00463A66"/>
    <w:rsid w:val="004A2333"/>
    <w:rsid w:val="004D5EA7"/>
    <w:rsid w:val="004E1961"/>
    <w:rsid w:val="00515A02"/>
    <w:rsid w:val="005440AE"/>
    <w:rsid w:val="005471B4"/>
    <w:rsid w:val="00554D7D"/>
    <w:rsid w:val="00577995"/>
    <w:rsid w:val="0058101B"/>
    <w:rsid w:val="005B317B"/>
    <w:rsid w:val="005E7CF7"/>
    <w:rsid w:val="006010DF"/>
    <w:rsid w:val="00612C94"/>
    <w:rsid w:val="0061474B"/>
    <w:rsid w:val="00617262"/>
    <w:rsid w:val="006508A5"/>
    <w:rsid w:val="00654460"/>
    <w:rsid w:val="00665859"/>
    <w:rsid w:val="006733D2"/>
    <w:rsid w:val="00676BA1"/>
    <w:rsid w:val="00683AC9"/>
    <w:rsid w:val="006861C6"/>
    <w:rsid w:val="00687E49"/>
    <w:rsid w:val="006968D7"/>
    <w:rsid w:val="006A502D"/>
    <w:rsid w:val="006B71D4"/>
    <w:rsid w:val="006D7588"/>
    <w:rsid w:val="006E2C91"/>
    <w:rsid w:val="006F64CC"/>
    <w:rsid w:val="00706B74"/>
    <w:rsid w:val="0071502A"/>
    <w:rsid w:val="007171D9"/>
    <w:rsid w:val="00745955"/>
    <w:rsid w:val="00753990"/>
    <w:rsid w:val="00756284"/>
    <w:rsid w:val="00785605"/>
    <w:rsid w:val="00792189"/>
    <w:rsid w:val="0079371F"/>
    <w:rsid w:val="007B11B5"/>
    <w:rsid w:val="007D2B1D"/>
    <w:rsid w:val="007D673E"/>
    <w:rsid w:val="007E08A4"/>
    <w:rsid w:val="007E6B68"/>
    <w:rsid w:val="007E7852"/>
    <w:rsid w:val="008242E4"/>
    <w:rsid w:val="008273EB"/>
    <w:rsid w:val="0083602B"/>
    <w:rsid w:val="0085290E"/>
    <w:rsid w:val="00881194"/>
    <w:rsid w:val="0089547E"/>
    <w:rsid w:val="008A46B2"/>
    <w:rsid w:val="008B0F96"/>
    <w:rsid w:val="008B5177"/>
    <w:rsid w:val="008C1BF2"/>
    <w:rsid w:val="008C3B8D"/>
    <w:rsid w:val="008C4132"/>
    <w:rsid w:val="008E7D55"/>
    <w:rsid w:val="008F56AE"/>
    <w:rsid w:val="009135C2"/>
    <w:rsid w:val="009226BD"/>
    <w:rsid w:val="00932D17"/>
    <w:rsid w:val="00935463"/>
    <w:rsid w:val="00946AE5"/>
    <w:rsid w:val="009520F3"/>
    <w:rsid w:val="0096330A"/>
    <w:rsid w:val="0096712E"/>
    <w:rsid w:val="009B07B6"/>
    <w:rsid w:val="009C3B1F"/>
    <w:rsid w:val="009D090F"/>
    <w:rsid w:val="009D48FE"/>
    <w:rsid w:val="009F27E7"/>
    <w:rsid w:val="009F7381"/>
    <w:rsid w:val="00A114F1"/>
    <w:rsid w:val="00A1660D"/>
    <w:rsid w:val="00A30DA0"/>
    <w:rsid w:val="00A31BAF"/>
    <w:rsid w:val="00A4135E"/>
    <w:rsid w:val="00A61A14"/>
    <w:rsid w:val="00A61F56"/>
    <w:rsid w:val="00A8153D"/>
    <w:rsid w:val="00A83E1B"/>
    <w:rsid w:val="00AA7938"/>
    <w:rsid w:val="00AB41B6"/>
    <w:rsid w:val="00AB487C"/>
    <w:rsid w:val="00AE08BF"/>
    <w:rsid w:val="00AE0C8D"/>
    <w:rsid w:val="00AF1F62"/>
    <w:rsid w:val="00AF4F75"/>
    <w:rsid w:val="00B121FF"/>
    <w:rsid w:val="00B255D5"/>
    <w:rsid w:val="00B35B9F"/>
    <w:rsid w:val="00B57DC0"/>
    <w:rsid w:val="00B609FC"/>
    <w:rsid w:val="00B87D65"/>
    <w:rsid w:val="00B90401"/>
    <w:rsid w:val="00BA0D39"/>
    <w:rsid w:val="00BA4B76"/>
    <w:rsid w:val="00BB3A90"/>
    <w:rsid w:val="00BD4009"/>
    <w:rsid w:val="00BD4787"/>
    <w:rsid w:val="00BF7C7C"/>
    <w:rsid w:val="00C0200C"/>
    <w:rsid w:val="00C051D7"/>
    <w:rsid w:val="00C36FB7"/>
    <w:rsid w:val="00C438DE"/>
    <w:rsid w:val="00C579FD"/>
    <w:rsid w:val="00C71AFB"/>
    <w:rsid w:val="00CA159D"/>
    <w:rsid w:val="00CA3B9C"/>
    <w:rsid w:val="00CB7EFC"/>
    <w:rsid w:val="00CD044D"/>
    <w:rsid w:val="00D02689"/>
    <w:rsid w:val="00D05568"/>
    <w:rsid w:val="00D45CD5"/>
    <w:rsid w:val="00D52C69"/>
    <w:rsid w:val="00DA50C3"/>
    <w:rsid w:val="00DA58A6"/>
    <w:rsid w:val="00DB22DF"/>
    <w:rsid w:val="00DC0D93"/>
    <w:rsid w:val="00DE34E7"/>
    <w:rsid w:val="00DF6845"/>
    <w:rsid w:val="00E12CAC"/>
    <w:rsid w:val="00E253BF"/>
    <w:rsid w:val="00E47B24"/>
    <w:rsid w:val="00E74BD8"/>
    <w:rsid w:val="00EA7CA8"/>
    <w:rsid w:val="00ED1D9F"/>
    <w:rsid w:val="00EF7FCF"/>
    <w:rsid w:val="00F04FD2"/>
    <w:rsid w:val="00F23650"/>
    <w:rsid w:val="00F519AC"/>
    <w:rsid w:val="00F537FD"/>
    <w:rsid w:val="00F64D2C"/>
    <w:rsid w:val="00F84802"/>
    <w:rsid w:val="00F8794A"/>
    <w:rsid w:val="00F934B7"/>
    <w:rsid w:val="00FA3D58"/>
    <w:rsid w:val="00FC3582"/>
    <w:rsid w:val="00FF5939"/>
    <w:rsid w:val="00FF5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DC96E5"/>
  <w15:docId w15:val="{266A43CB-EDCC-4E8F-8F84-618DDB202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474B"/>
    <w:pPr>
      <w:spacing w:after="140" w:line="300" w:lineRule="atLeast"/>
      <w:ind w:right="-1055"/>
    </w:pPr>
    <w:rPr>
      <w:rFonts w:ascii="Gill Sans MT" w:hAnsi="Gill Sans MT"/>
      <w:sz w:val="22"/>
    </w:rPr>
  </w:style>
  <w:style w:type="paragraph" w:styleId="Heading1">
    <w:name w:val="heading 1"/>
    <w:basedOn w:val="Heading2"/>
    <w:next w:val="Normal"/>
    <w:rsid w:val="0061474B"/>
    <w:pPr>
      <w:outlineLvl w:val="0"/>
    </w:pPr>
    <w:rPr>
      <w:sz w:val="24"/>
    </w:rPr>
  </w:style>
  <w:style w:type="paragraph" w:styleId="Heading2">
    <w:name w:val="heading 2"/>
    <w:basedOn w:val="Normal"/>
    <w:next w:val="Normal"/>
    <w:rsid w:val="00176EDB"/>
    <w:pPr>
      <w:spacing w:after="60"/>
      <w:outlineLvl w:val="1"/>
    </w:pPr>
    <w:rPr>
      <w:rFonts w:cs="Arial"/>
      <w:b/>
    </w:rPr>
  </w:style>
  <w:style w:type="paragraph" w:styleId="Heading3">
    <w:name w:val="heading 3"/>
    <w:basedOn w:val="Normal"/>
    <w:next w:val="Normal"/>
    <w:rsid w:val="007E7852"/>
    <w:pPr>
      <w:outlineLvl w:val="2"/>
    </w:pPr>
    <w:rPr>
      <w:color w:val="FFFFFF"/>
      <w:spacing w:val="1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A4B76"/>
    <w:pPr>
      <w:tabs>
        <w:tab w:val="center" w:pos="4153"/>
        <w:tab w:val="right" w:pos="8306"/>
      </w:tabs>
    </w:pPr>
  </w:style>
  <w:style w:type="paragraph" w:customStyle="1" w:styleId="BodyCopy">
    <w:name w:val="Body Copy"/>
    <w:basedOn w:val="Normal"/>
    <w:qFormat/>
    <w:rsid w:val="001342F6"/>
    <w:pPr>
      <w:ind w:left="199" w:right="199"/>
    </w:pPr>
    <w:rPr>
      <w:color w:val="000000" w:themeColor="text1"/>
    </w:rPr>
  </w:style>
  <w:style w:type="paragraph" w:customStyle="1" w:styleId="MainHeading">
    <w:name w:val="Main Heading"/>
    <w:basedOn w:val="Normal"/>
    <w:qFormat/>
    <w:rsid w:val="001342F6"/>
    <w:pPr>
      <w:spacing w:before="240" w:after="60"/>
      <w:ind w:left="199" w:right="199"/>
      <w:outlineLvl w:val="0"/>
    </w:pPr>
    <w:rPr>
      <w:rFonts w:cs="Arial"/>
      <w:bCs/>
      <w:color w:val="772953"/>
      <w:kern w:val="28"/>
      <w:sz w:val="64"/>
      <w:szCs w:val="32"/>
    </w:rPr>
  </w:style>
  <w:style w:type="paragraph" w:customStyle="1" w:styleId="Subtitle2">
    <w:name w:val="Subtitle2"/>
    <w:basedOn w:val="Normal"/>
    <w:qFormat/>
    <w:rsid w:val="001342F6"/>
    <w:pPr>
      <w:tabs>
        <w:tab w:val="left" w:pos="4240"/>
      </w:tabs>
      <w:spacing w:after="360" w:line="480" w:lineRule="exact"/>
      <w:ind w:left="199" w:right="199"/>
    </w:pPr>
    <w:rPr>
      <w:color w:val="614D7D"/>
      <w:sz w:val="44"/>
      <w:szCs w:val="48"/>
    </w:rPr>
  </w:style>
  <w:style w:type="paragraph" w:customStyle="1" w:styleId="ContentHeading">
    <w:name w:val="Content Heading"/>
    <w:basedOn w:val="Heading1"/>
    <w:qFormat/>
    <w:rsid w:val="001342F6"/>
    <w:pPr>
      <w:ind w:left="199" w:right="199"/>
    </w:pPr>
    <w:rPr>
      <w:color w:val="000000" w:themeColor="text1"/>
    </w:rPr>
  </w:style>
  <w:style w:type="paragraph" w:styleId="Footer">
    <w:name w:val="footer"/>
    <w:basedOn w:val="Normal"/>
    <w:link w:val="FooterChar"/>
    <w:rsid w:val="001637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63765"/>
    <w:rPr>
      <w:rFonts w:ascii="Gill Sans MT" w:hAnsi="Gill Sans MT"/>
      <w:sz w:val="22"/>
    </w:rPr>
  </w:style>
  <w:style w:type="paragraph" w:styleId="BalloonText">
    <w:name w:val="Balloon Text"/>
    <w:basedOn w:val="Normal"/>
    <w:link w:val="BalloonTextChar"/>
    <w:rsid w:val="0096712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6712E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rsid w:val="009C3B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ublic\Templates\Promo%20-%20PHS\PHS%20-%20Fact%20Sheet%20-%20A4%20Portrait%20-%20Imag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28461-B4CA-8147-854F-9E7CA5075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PHS - Fact Sheet - A4 Portrait - Images.dotx</Template>
  <TotalTime>11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Text goes here</vt:lpstr>
    </vt:vector>
  </TitlesOfParts>
  <Company>DHHS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 goes here</dc:title>
  <dc:creator>racox</dc:creator>
  <cp:lastModifiedBy>Radivojevic, Tracey L</cp:lastModifiedBy>
  <cp:revision>3</cp:revision>
  <cp:lastPrinted>2014-02-06T05:45:00Z</cp:lastPrinted>
  <dcterms:created xsi:type="dcterms:W3CDTF">2021-07-21T05:45:00Z</dcterms:created>
  <dcterms:modified xsi:type="dcterms:W3CDTF">2021-07-21T05:54:00Z</dcterms:modified>
</cp:coreProperties>
</file>